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95" w:rsidRPr="00522695" w:rsidRDefault="00522695" w:rsidP="00522695">
      <w:pPr>
        <w:pStyle w:val="20"/>
        <w:shd w:val="clear" w:color="auto" w:fill="auto"/>
        <w:spacing w:before="0" w:after="0" w:line="240" w:lineRule="auto"/>
        <w:jc w:val="both"/>
        <w:rPr>
          <w:rFonts w:ascii="Times New Roman" w:hAnsi="Times New Roman" w:cs="Times New Roman"/>
        </w:rPr>
      </w:pPr>
    </w:p>
    <w:p w:rsidR="00522695" w:rsidRPr="00522695" w:rsidRDefault="00522695" w:rsidP="00522695">
      <w:pPr>
        <w:pStyle w:val="20"/>
        <w:shd w:val="clear" w:color="auto" w:fill="auto"/>
        <w:spacing w:before="0" w:after="0" w:line="240" w:lineRule="auto"/>
        <w:ind w:firstLine="567"/>
        <w:rPr>
          <w:rFonts w:ascii="Times New Roman" w:hAnsi="Times New Roman" w:cs="Times New Roman"/>
        </w:rPr>
      </w:pPr>
      <w:r w:rsidRPr="00522695">
        <w:rPr>
          <w:rFonts w:ascii="Times New Roman" w:hAnsi="Times New Roman" w:cs="Times New Roman"/>
        </w:rPr>
        <w:t>Положение</w:t>
      </w:r>
    </w:p>
    <w:p w:rsidR="00522695" w:rsidRPr="00522695" w:rsidRDefault="00522695" w:rsidP="00522695">
      <w:pPr>
        <w:pStyle w:val="20"/>
        <w:shd w:val="clear" w:color="auto" w:fill="auto"/>
        <w:spacing w:before="0" w:after="0" w:line="240" w:lineRule="auto"/>
        <w:ind w:firstLine="567"/>
        <w:rPr>
          <w:rFonts w:ascii="Times New Roman" w:hAnsi="Times New Roman" w:cs="Times New Roman"/>
        </w:rPr>
      </w:pPr>
      <w:r w:rsidRPr="00522695">
        <w:rPr>
          <w:rFonts w:ascii="Times New Roman" w:hAnsi="Times New Roman" w:cs="Times New Roman"/>
        </w:rPr>
        <w:t xml:space="preserve">об организации и проведении открытого конкурса социально значимых инициатив среди социально ориентированных некоммерческих организаций </w:t>
      </w:r>
      <w:proofErr w:type="spellStart"/>
      <w:r w:rsidRPr="00522695">
        <w:rPr>
          <w:rFonts w:ascii="Times New Roman" w:hAnsi="Times New Roman" w:cs="Times New Roman"/>
        </w:rPr>
        <w:t>Любинского</w:t>
      </w:r>
      <w:proofErr w:type="spellEnd"/>
      <w:r w:rsidRPr="00522695">
        <w:rPr>
          <w:rFonts w:ascii="Times New Roman" w:hAnsi="Times New Roman" w:cs="Times New Roman"/>
        </w:rPr>
        <w:t xml:space="preserve"> муниципального района Омской области</w:t>
      </w:r>
      <w:r w:rsidRPr="00522695">
        <w:rPr>
          <w:rFonts w:ascii="Times New Roman" w:hAnsi="Times New Roman" w:cs="Times New Roman"/>
        </w:rPr>
        <w:br/>
      </w:r>
    </w:p>
    <w:p w:rsidR="00522695" w:rsidRPr="00522695" w:rsidRDefault="00522695" w:rsidP="00522695">
      <w:pPr>
        <w:pStyle w:val="20"/>
        <w:shd w:val="clear" w:color="auto" w:fill="auto"/>
        <w:spacing w:before="0" w:after="0" w:line="240" w:lineRule="auto"/>
        <w:ind w:firstLine="567"/>
        <w:jc w:val="both"/>
        <w:rPr>
          <w:rFonts w:ascii="Times New Roman" w:hAnsi="Times New Roman" w:cs="Times New Roman"/>
        </w:rPr>
      </w:pPr>
      <w:r w:rsidRPr="00522695">
        <w:rPr>
          <w:rFonts w:ascii="Times New Roman" w:hAnsi="Times New Roman" w:cs="Times New Roman"/>
        </w:rPr>
        <w:t>1. Основные положения.</w:t>
      </w:r>
    </w:p>
    <w:p w:rsidR="00522695" w:rsidRPr="00522695" w:rsidRDefault="00522695" w:rsidP="00522695">
      <w:pPr>
        <w:pStyle w:val="20"/>
        <w:shd w:val="clear" w:color="auto" w:fill="auto"/>
        <w:spacing w:before="0" w:after="0" w:line="240" w:lineRule="auto"/>
        <w:ind w:firstLine="567"/>
        <w:jc w:val="both"/>
        <w:rPr>
          <w:rFonts w:ascii="Times New Roman" w:hAnsi="Times New Roman" w:cs="Times New Roman"/>
        </w:rPr>
      </w:pPr>
      <w:r w:rsidRPr="00522695">
        <w:rPr>
          <w:rFonts w:ascii="Times New Roman" w:hAnsi="Times New Roman" w:cs="Times New Roman"/>
        </w:rPr>
        <w:t xml:space="preserve">1.1. Настоящее Положение регулирует организационные, правовые и финансовые отношения, возникающие в связи с организацией и проведением конкурса социально значимых инициатив среди социально ориентированных некоммерческих организаций (далее – конкурс), зарегистрированных и осуществляющих свою деятельность на территории </w:t>
      </w:r>
      <w:proofErr w:type="spellStart"/>
      <w:r w:rsidRPr="00522695">
        <w:rPr>
          <w:rFonts w:ascii="Times New Roman" w:hAnsi="Times New Roman" w:cs="Times New Roman"/>
        </w:rPr>
        <w:t>Любинского</w:t>
      </w:r>
      <w:proofErr w:type="spellEnd"/>
      <w:r w:rsidRPr="00522695">
        <w:rPr>
          <w:rFonts w:ascii="Times New Roman" w:hAnsi="Times New Roman" w:cs="Times New Roman"/>
        </w:rPr>
        <w:t xml:space="preserve"> муниципального района Омской области.</w:t>
      </w:r>
    </w:p>
    <w:p w:rsidR="00522695" w:rsidRPr="00522695" w:rsidRDefault="00522695" w:rsidP="00522695">
      <w:pPr>
        <w:pStyle w:val="20"/>
        <w:shd w:val="clear" w:color="auto" w:fill="auto"/>
        <w:spacing w:before="0" w:after="0" w:line="240" w:lineRule="auto"/>
        <w:ind w:firstLine="567"/>
        <w:jc w:val="both"/>
        <w:rPr>
          <w:rFonts w:ascii="Times New Roman" w:hAnsi="Times New Roman" w:cs="Times New Roman"/>
        </w:rPr>
      </w:pPr>
      <w:r w:rsidRPr="00522695">
        <w:rPr>
          <w:rFonts w:ascii="Times New Roman" w:hAnsi="Times New Roman" w:cs="Times New Roman"/>
        </w:rPr>
        <w:t xml:space="preserve">1.2. Конкурс социально значимых инициатив среди социально ориентированных некоммерческих организаций </w:t>
      </w:r>
      <w:proofErr w:type="spellStart"/>
      <w:r w:rsidRPr="00522695">
        <w:rPr>
          <w:rFonts w:ascii="Times New Roman" w:hAnsi="Times New Roman" w:cs="Times New Roman"/>
        </w:rPr>
        <w:t>Любинского</w:t>
      </w:r>
      <w:proofErr w:type="spellEnd"/>
      <w:r w:rsidRPr="00522695">
        <w:rPr>
          <w:rFonts w:ascii="Times New Roman" w:hAnsi="Times New Roman" w:cs="Times New Roman"/>
        </w:rPr>
        <w:t xml:space="preserve"> муниципального района Омской области проводится Администрацией </w:t>
      </w:r>
      <w:proofErr w:type="spellStart"/>
      <w:r w:rsidRPr="00522695">
        <w:rPr>
          <w:rFonts w:ascii="Times New Roman" w:hAnsi="Times New Roman" w:cs="Times New Roman"/>
        </w:rPr>
        <w:t>Любинского</w:t>
      </w:r>
      <w:proofErr w:type="spellEnd"/>
      <w:r w:rsidRPr="00522695">
        <w:rPr>
          <w:rFonts w:ascii="Times New Roman" w:hAnsi="Times New Roman" w:cs="Times New Roman"/>
        </w:rPr>
        <w:t xml:space="preserve"> муниципального района.</w:t>
      </w:r>
    </w:p>
    <w:p w:rsidR="00522695" w:rsidRPr="00522695" w:rsidRDefault="00522695" w:rsidP="00522695">
      <w:pPr>
        <w:pStyle w:val="20"/>
        <w:shd w:val="clear" w:color="auto" w:fill="auto"/>
        <w:spacing w:before="0" w:after="0" w:line="240" w:lineRule="auto"/>
        <w:ind w:firstLine="567"/>
        <w:jc w:val="both"/>
        <w:rPr>
          <w:rFonts w:ascii="Times New Roman" w:hAnsi="Times New Roman" w:cs="Times New Roman"/>
        </w:rPr>
      </w:pPr>
      <w:r w:rsidRPr="00522695">
        <w:rPr>
          <w:rFonts w:ascii="Times New Roman" w:hAnsi="Times New Roman" w:cs="Times New Roman"/>
        </w:rPr>
        <w:t xml:space="preserve">1.3. Конкурс проводится Администрацией </w:t>
      </w:r>
      <w:proofErr w:type="spellStart"/>
      <w:r w:rsidRPr="00522695">
        <w:rPr>
          <w:rFonts w:ascii="Times New Roman" w:hAnsi="Times New Roman" w:cs="Times New Roman"/>
        </w:rPr>
        <w:t>Любинского</w:t>
      </w:r>
      <w:proofErr w:type="spellEnd"/>
      <w:r w:rsidRPr="00522695">
        <w:rPr>
          <w:rFonts w:ascii="Times New Roman" w:hAnsi="Times New Roman" w:cs="Times New Roman"/>
        </w:rPr>
        <w:t xml:space="preserve"> муниципального района ежегодно.</w:t>
      </w:r>
    </w:p>
    <w:p w:rsidR="00522695" w:rsidRPr="00522695" w:rsidRDefault="00522695" w:rsidP="00522695">
      <w:pPr>
        <w:pStyle w:val="20"/>
        <w:shd w:val="clear" w:color="auto" w:fill="auto"/>
        <w:spacing w:before="0" w:after="0" w:line="240" w:lineRule="auto"/>
        <w:ind w:firstLine="567"/>
        <w:jc w:val="both"/>
        <w:rPr>
          <w:rFonts w:ascii="Times New Roman" w:hAnsi="Times New Roman" w:cs="Times New Roman"/>
        </w:rPr>
      </w:pPr>
      <w:r w:rsidRPr="00522695">
        <w:rPr>
          <w:rFonts w:ascii="Times New Roman" w:hAnsi="Times New Roman" w:cs="Times New Roman"/>
        </w:rPr>
        <w:t xml:space="preserve">1.4. Оказание финансовой поддержки производится в пределах средств, предусмотренных в бюджете муниципального района на соответствующий финансовый год в рамках муниципальной программы «Развитие социально-культурной сферы </w:t>
      </w:r>
      <w:proofErr w:type="spellStart"/>
      <w:r w:rsidRPr="00522695">
        <w:rPr>
          <w:rFonts w:ascii="Times New Roman" w:hAnsi="Times New Roman" w:cs="Times New Roman"/>
        </w:rPr>
        <w:t>Любинского</w:t>
      </w:r>
      <w:proofErr w:type="spellEnd"/>
      <w:r w:rsidRPr="00522695">
        <w:rPr>
          <w:rFonts w:ascii="Times New Roman" w:hAnsi="Times New Roman" w:cs="Times New Roman"/>
        </w:rPr>
        <w:t xml:space="preserve"> муниципального района Омс</w:t>
      </w:r>
      <w:r w:rsidR="00D21164">
        <w:rPr>
          <w:rFonts w:ascii="Times New Roman" w:hAnsi="Times New Roman" w:cs="Times New Roman"/>
        </w:rPr>
        <w:t>кой области»</w:t>
      </w:r>
      <w:bookmarkStart w:id="0" w:name="_GoBack"/>
      <w:bookmarkEnd w:id="0"/>
      <w:r w:rsidR="00D21164">
        <w:rPr>
          <w:rFonts w:ascii="Times New Roman" w:hAnsi="Times New Roman" w:cs="Times New Roman"/>
        </w:rPr>
        <w:t xml:space="preserve"> на 2019 - 2025 годы</w:t>
      </w:r>
      <w:r w:rsidRPr="00522695">
        <w:rPr>
          <w:rFonts w:ascii="Times New Roman" w:hAnsi="Times New Roman" w:cs="Times New Roman"/>
        </w:rPr>
        <w:t xml:space="preserve"> (подпрограмма «Поддержка социально ориентированных некоммерческих общественных организаций в </w:t>
      </w:r>
      <w:proofErr w:type="spellStart"/>
      <w:r w:rsidRPr="00522695">
        <w:rPr>
          <w:rFonts w:ascii="Times New Roman" w:hAnsi="Times New Roman" w:cs="Times New Roman"/>
        </w:rPr>
        <w:t>Любинском</w:t>
      </w:r>
      <w:proofErr w:type="spellEnd"/>
      <w:r w:rsidRPr="00522695">
        <w:rPr>
          <w:rFonts w:ascii="Times New Roman" w:hAnsi="Times New Roman" w:cs="Times New Roman"/>
        </w:rPr>
        <w:t xml:space="preserve"> муниципальном районе Омской области» на 2022-2025 годы).</w:t>
      </w:r>
    </w:p>
    <w:p w:rsidR="00522695" w:rsidRPr="00522695" w:rsidRDefault="00522695" w:rsidP="00522695">
      <w:pPr>
        <w:pStyle w:val="20"/>
        <w:shd w:val="clear" w:color="auto" w:fill="auto"/>
        <w:spacing w:before="0" w:after="0" w:line="240" w:lineRule="auto"/>
        <w:ind w:firstLine="567"/>
        <w:jc w:val="both"/>
        <w:rPr>
          <w:rFonts w:ascii="Times New Roman" w:hAnsi="Times New Roman" w:cs="Times New Roman"/>
        </w:rPr>
      </w:pPr>
      <w:r w:rsidRPr="00522695">
        <w:rPr>
          <w:rFonts w:ascii="Times New Roman" w:hAnsi="Times New Roman" w:cs="Times New Roman"/>
        </w:rPr>
        <w:t xml:space="preserve">1.5. В целях реализации настоящего Положения под инициативой социально ориентированной некоммерческой организации понимается комплекс взаимосвязанных мероприятий, направленных на решение конкретных задач, соответствующих учредительным документам социально ориентированной некоммерческой организации и видам деятельности, предусмотренным </w:t>
      </w:r>
      <w:hyperlink r:id="rId4" w:history="1">
        <w:r w:rsidRPr="00522695">
          <w:rPr>
            <w:rFonts w:ascii="Times New Roman" w:hAnsi="Times New Roman" w:cs="Times New Roman"/>
          </w:rPr>
          <w:t>статьей 31.1</w:t>
        </w:r>
      </w:hyperlink>
      <w:r w:rsidRPr="00522695">
        <w:rPr>
          <w:rFonts w:ascii="Times New Roman" w:hAnsi="Times New Roman" w:cs="Times New Roman"/>
        </w:rPr>
        <w:t xml:space="preserve"> Федерального закона от 12 января 1996 г. N 7-ФЗ «О некоммерческих организациях» в области охраны окружающей среды, образования, культуры, пропаганды здорового образа жизни, физической культуры и спорта, содействия духовному развитию граждан, проживающих на территории района, развитию гражданского общества.</w:t>
      </w:r>
    </w:p>
    <w:p w:rsidR="00522695" w:rsidRPr="00522695" w:rsidRDefault="00522695" w:rsidP="00522695">
      <w:pPr>
        <w:pStyle w:val="20"/>
        <w:shd w:val="clear" w:color="auto" w:fill="auto"/>
        <w:spacing w:before="0" w:after="0" w:line="240" w:lineRule="auto"/>
        <w:ind w:firstLine="567"/>
        <w:jc w:val="both"/>
        <w:rPr>
          <w:rFonts w:ascii="Times New Roman" w:hAnsi="Times New Roman" w:cs="Times New Roman"/>
        </w:rPr>
      </w:pPr>
      <w:r w:rsidRPr="00522695">
        <w:rPr>
          <w:rFonts w:ascii="Times New Roman" w:hAnsi="Times New Roman" w:cs="Times New Roman"/>
        </w:rPr>
        <w:t>2. Цели и задачи конкурса.</w:t>
      </w:r>
    </w:p>
    <w:p w:rsidR="00522695" w:rsidRPr="00522695" w:rsidRDefault="00522695" w:rsidP="00522695">
      <w:pPr>
        <w:ind w:firstLine="567"/>
        <w:rPr>
          <w:sz w:val="28"/>
          <w:szCs w:val="28"/>
        </w:rPr>
      </w:pPr>
      <w:r w:rsidRPr="00522695">
        <w:rPr>
          <w:sz w:val="28"/>
          <w:szCs w:val="28"/>
        </w:rPr>
        <w:t>2.1. Цели конкурса:</w:t>
      </w:r>
    </w:p>
    <w:p w:rsidR="00522695" w:rsidRPr="00522695" w:rsidRDefault="00522695" w:rsidP="00522695">
      <w:pPr>
        <w:ind w:firstLine="567"/>
        <w:jc w:val="both"/>
        <w:rPr>
          <w:sz w:val="28"/>
          <w:szCs w:val="28"/>
        </w:rPr>
      </w:pPr>
      <w:r w:rsidRPr="00522695">
        <w:rPr>
          <w:sz w:val="28"/>
          <w:szCs w:val="28"/>
        </w:rPr>
        <w:t>- привлечение социально ориентированных некоммерческих организаций к решению социально значимых проблем на территории муниципального района и поддержка их деятельности в этой сфере на основе развития общественной инициативы и социального партнерства;</w:t>
      </w:r>
    </w:p>
    <w:p w:rsidR="00522695" w:rsidRPr="00522695" w:rsidRDefault="00522695" w:rsidP="00522695">
      <w:pPr>
        <w:ind w:firstLine="567"/>
        <w:jc w:val="both"/>
        <w:rPr>
          <w:sz w:val="28"/>
          <w:szCs w:val="28"/>
        </w:rPr>
      </w:pPr>
      <w:r w:rsidRPr="00522695">
        <w:rPr>
          <w:sz w:val="28"/>
          <w:szCs w:val="28"/>
        </w:rPr>
        <w:t>- привлечение внимания общества, органов власти и средств массовой информации к деятельности социально ориентированных некоммерческих организаций;</w:t>
      </w:r>
    </w:p>
    <w:p w:rsidR="00522695" w:rsidRPr="00522695" w:rsidRDefault="00522695" w:rsidP="00522695">
      <w:pPr>
        <w:ind w:firstLine="567"/>
        <w:jc w:val="both"/>
        <w:rPr>
          <w:sz w:val="28"/>
          <w:szCs w:val="28"/>
        </w:rPr>
      </w:pPr>
      <w:r w:rsidRPr="00522695">
        <w:rPr>
          <w:sz w:val="28"/>
          <w:szCs w:val="28"/>
        </w:rPr>
        <w:lastRenderedPageBreak/>
        <w:t>- повышение статуса социально ориентированных некоммерческих организаций.</w:t>
      </w:r>
    </w:p>
    <w:p w:rsidR="00522695" w:rsidRPr="00522695" w:rsidRDefault="00522695" w:rsidP="00522695">
      <w:pPr>
        <w:ind w:firstLine="567"/>
        <w:rPr>
          <w:sz w:val="28"/>
          <w:szCs w:val="28"/>
        </w:rPr>
      </w:pPr>
      <w:r w:rsidRPr="00522695">
        <w:rPr>
          <w:sz w:val="28"/>
          <w:szCs w:val="28"/>
        </w:rPr>
        <w:t>2.2. Задачи конкурса:</w:t>
      </w:r>
    </w:p>
    <w:p w:rsidR="00522695" w:rsidRPr="00522695" w:rsidRDefault="00522695" w:rsidP="00522695">
      <w:pPr>
        <w:ind w:firstLine="567"/>
        <w:jc w:val="both"/>
        <w:rPr>
          <w:sz w:val="28"/>
          <w:szCs w:val="28"/>
        </w:rPr>
      </w:pPr>
      <w:r w:rsidRPr="00522695">
        <w:rPr>
          <w:sz w:val="28"/>
          <w:szCs w:val="28"/>
        </w:rPr>
        <w:t>- оказание финансовой поддержки социально ориентированным некоммерческим организациям в реализации наиболее эффективных социальных инициатив, направленных на решение социально значимых проблем для населения района;</w:t>
      </w:r>
    </w:p>
    <w:p w:rsidR="00522695" w:rsidRPr="00522695" w:rsidRDefault="00522695" w:rsidP="00522695">
      <w:pPr>
        <w:ind w:firstLine="567"/>
        <w:jc w:val="both"/>
        <w:rPr>
          <w:sz w:val="28"/>
          <w:szCs w:val="28"/>
        </w:rPr>
      </w:pPr>
      <w:r w:rsidRPr="00522695">
        <w:rPr>
          <w:sz w:val="28"/>
          <w:szCs w:val="28"/>
        </w:rPr>
        <w:t xml:space="preserve">- совершенствование взаимодействия некоммерческих организаций и Администрации </w:t>
      </w:r>
      <w:proofErr w:type="spellStart"/>
      <w:r w:rsidRPr="00522695">
        <w:rPr>
          <w:sz w:val="28"/>
          <w:szCs w:val="28"/>
        </w:rPr>
        <w:t>Любинского</w:t>
      </w:r>
      <w:proofErr w:type="spellEnd"/>
      <w:r w:rsidRPr="00522695">
        <w:rPr>
          <w:sz w:val="28"/>
          <w:szCs w:val="28"/>
        </w:rPr>
        <w:t xml:space="preserve"> муниципального района в решении социально значимых проблем;</w:t>
      </w:r>
    </w:p>
    <w:p w:rsidR="00522695" w:rsidRPr="00522695" w:rsidRDefault="00522695" w:rsidP="00522695">
      <w:pPr>
        <w:ind w:firstLine="567"/>
        <w:jc w:val="both"/>
        <w:rPr>
          <w:sz w:val="28"/>
          <w:szCs w:val="28"/>
        </w:rPr>
      </w:pPr>
      <w:r w:rsidRPr="00522695">
        <w:rPr>
          <w:sz w:val="28"/>
          <w:szCs w:val="28"/>
        </w:rPr>
        <w:t xml:space="preserve">- формирование условий для вовлечения людей в общественную деятельность, направленную на оказание социально ориентированной помощи людям. </w:t>
      </w:r>
    </w:p>
    <w:p w:rsidR="00522695" w:rsidRPr="00522695" w:rsidRDefault="00522695" w:rsidP="00522695">
      <w:pPr>
        <w:ind w:firstLine="567"/>
        <w:jc w:val="both"/>
        <w:rPr>
          <w:sz w:val="28"/>
          <w:szCs w:val="28"/>
        </w:rPr>
      </w:pPr>
      <w:r w:rsidRPr="00522695">
        <w:rPr>
          <w:sz w:val="28"/>
          <w:szCs w:val="28"/>
        </w:rPr>
        <w:t>3. Приоритетные направления конкурса.</w:t>
      </w:r>
    </w:p>
    <w:p w:rsidR="00522695" w:rsidRPr="00522695" w:rsidRDefault="00522695" w:rsidP="00522695">
      <w:pPr>
        <w:ind w:firstLine="567"/>
        <w:jc w:val="both"/>
        <w:rPr>
          <w:sz w:val="28"/>
          <w:szCs w:val="28"/>
        </w:rPr>
      </w:pPr>
      <w:r w:rsidRPr="00522695">
        <w:rPr>
          <w:sz w:val="28"/>
          <w:szCs w:val="28"/>
        </w:rPr>
        <w:t>Социальные проекты должны быть направлены на решение конкретных задач по следующим приоритетным направлениям:</w:t>
      </w:r>
    </w:p>
    <w:p w:rsidR="00522695" w:rsidRPr="00522695" w:rsidRDefault="00522695" w:rsidP="00522695">
      <w:pPr>
        <w:ind w:firstLine="567"/>
        <w:jc w:val="both"/>
        <w:rPr>
          <w:sz w:val="28"/>
          <w:szCs w:val="28"/>
        </w:rPr>
      </w:pPr>
      <w:r w:rsidRPr="00522695">
        <w:rPr>
          <w:sz w:val="28"/>
          <w:szCs w:val="28"/>
        </w:rPr>
        <w:t>1) профилактика социального сиротства, поддержка и защита материнства, отцовства и детства;</w:t>
      </w:r>
    </w:p>
    <w:p w:rsidR="00522695" w:rsidRPr="00522695" w:rsidRDefault="00522695" w:rsidP="00522695">
      <w:pPr>
        <w:ind w:firstLine="567"/>
        <w:jc w:val="both"/>
        <w:rPr>
          <w:sz w:val="28"/>
          <w:szCs w:val="28"/>
        </w:rPr>
      </w:pPr>
      <w:r w:rsidRPr="00522695">
        <w:rPr>
          <w:sz w:val="28"/>
          <w:szCs w:val="28"/>
        </w:rPr>
        <w:t>2) повышение качества жизни людей пожилого возраста;</w:t>
      </w:r>
    </w:p>
    <w:p w:rsidR="00522695" w:rsidRPr="00522695" w:rsidRDefault="00522695" w:rsidP="00522695">
      <w:pPr>
        <w:ind w:firstLine="567"/>
        <w:jc w:val="both"/>
        <w:rPr>
          <w:sz w:val="28"/>
          <w:szCs w:val="28"/>
        </w:rPr>
      </w:pPr>
      <w:r w:rsidRPr="00522695">
        <w:rPr>
          <w:sz w:val="28"/>
          <w:szCs w:val="28"/>
        </w:rPr>
        <w:t>3) социальная адаптация инвалидов и их семей;</w:t>
      </w:r>
    </w:p>
    <w:p w:rsidR="00522695" w:rsidRPr="00522695" w:rsidRDefault="00522695" w:rsidP="00522695">
      <w:pPr>
        <w:ind w:firstLine="567"/>
        <w:jc w:val="both"/>
        <w:rPr>
          <w:sz w:val="28"/>
          <w:szCs w:val="28"/>
        </w:rPr>
      </w:pPr>
      <w:r w:rsidRPr="00522695">
        <w:rPr>
          <w:sz w:val="28"/>
          <w:szCs w:val="28"/>
        </w:rPr>
        <w:t>4) деятельность в области дополнительного образования, просвещения (распространение знаний в различных сферах общественной деятельности и жизни человека в целях повышения уровня общей культуры и социальной активности населения), культуры, искусства, в том числе развитие научно-технического и художественного творчества,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в том числе содействие указанной деятельности;</w:t>
      </w:r>
    </w:p>
    <w:p w:rsidR="00522695" w:rsidRPr="00522695" w:rsidRDefault="00522695" w:rsidP="00522695">
      <w:pPr>
        <w:ind w:firstLine="567"/>
        <w:jc w:val="both"/>
        <w:rPr>
          <w:sz w:val="28"/>
          <w:szCs w:val="28"/>
        </w:rPr>
      </w:pPr>
      <w:r w:rsidRPr="00522695">
        <w:rPr>
          <w:sz w:val="28"/>
          <w:szCs w:val="28"/>
        </w:rPr>
        <w:t>5) развитие межнационального сотрудничества, сохранение и защита самобытности, культуры, языков и традиций народов Российской Федерации;</w:t>
      </w:r>
    </w:p>
    <w:p w:rsidR="00522695" w:rsidRPr="00522695" w:rsidRDefault="00522695" w:rsidP="00522695">
      <w:pPr>
        <w:ind w:firstLine="567"/>
        <w:jc w:val="both"/>
        <w:rPr>
          <w:sz w:val="28"/>
          <w:szCs w:val="28"/>
        </w:rPr>
      </w:pPr>
      <w:r w:rsidRPr="00522695">
        <w:rPr>
          <w:sz w:val="28"/>
          <w:szCs w:val="28"/>
        </w:rPr>
        <w:t>6) профилактика немедицинского потребления наркотических средств и психотропных веществ;</w:t>
      </w:r>
    </w:p>
    <w:p w:rsidR="00522695" w:rsidRPr="00522695" w:rsidRDefault="00522695" w:rsidP="00522695">
      <w:pPr>
        <w:ind w:firstLine="567"/>
        <w:jc w:val="both"/>
        <w:rPr>
          <w:sz w:val="28"/>
          <w:szCs w:val="28"/>
        </w:rPr>
      </w:pPr>
      <w:r w:rsidRPr="00522695">
        <w:rPr>
          <w:sz w:val="28"/>
          <w:szCs w:val="28"/>
        </w:rPr>
        <w:t>7) сохранение, охрана и популяризация объектов культурного наследия и их территорий;</w:t>
      </w:r>
    </w:p>
    <w:p w:rsidR="00522695" w:rsidRPr="00522695" w:rsidRDefault="00522695" w:rsidP="00522695">
      <w:pPr>
        <w:ind w:firstLine="567"/>
        <w:jc w:val="both"/>
        <w:rPr>
          <w:sz w:val="28"/>
          <w:szCs w:val="28"/>
        </w:rPr>
      </w:pPr>
      <w:r w:rsidRPr="00522695">
        <w:rPr>
          <w:sz w:val="28"/>
          <w:szCs w:val="28"/>
        </w:rPr>
        <w:t xml:space="preserve">8) развитие волонтерского движения; </w:t>
      </w:r>
    </w:p>
    <w:p w:rsidR="00522695" w:rsidRPr="00522695" w:rsidRDefault="00522695" w:rsidP="00522695">
      <w:pPr>
        <w:ind w:firstLine="567"/>
        <w:jc w:val="both"/>
        <w:rPr>
          <w:sz w:val="28"/>
          <w:szCs w:val="28"/>
        </w:rPr>
      </w:pPr>
      <w:r w:rsidRPr="00522695">
        <w:rPr>
          <w:sz w:val="28"/>
          <w:szCs w:val="28"/>
        </w:rPr>
        <w:t>9) деятельность в сфере патриотического, в том числе военно-патриотического, воспитания граждан;</w:t>
      </w:r>
    </w:p>
    <w:p w:rsidR="00522695" w:rsidRPr="00522695" w:rsidRDefault="00522695" w:rsidP="00522695">
      <w:pPr>
        <w:ind w:firstLine="567"/>
        <w:jc w:val="both"/>
        <w:rPr>
          <w:sz w:val="28"/>
          <w:szCs w:val="28"/>
        </w:rPr>
      </w:pPr>
      <w:r w:rsidRPr="00522695">
        <w:rPr>
          <w:sz w:val="28"/>
          <w:szCs w:val="28"/>
        </w:rPr>
        <w:t>10) развитие деятельности детей и молодежи в сфере краеведения и экологии;</w:t>
      </w:r>
    </w:p>
    <w:p w:rsidR="00522695" w:rsidRPr="00522695" w:rsidRDefault="00522695" w:rsidP="00522695">
      <w:pPr>
        <w:ind w:firstLine="567"/>
        <w:jc w:val="both"/>
        <w:rPr>
          <w:sz w:val="28"/>
          <w:szCs w:val="28"/>
        </w:rPr>
      </w:pPr>
      <w:r w:rsidRPr="00522695">
        <w:rPr>
          <w:sz w:val="28"/>
          <w:szCs w:val="28"/>
        </w:rPr>
        <w:t>11) правовое просвещение населения, деятельность по защите прав и свобод человека и гражданина;</w:t>
      </w:r>
    </w:p>
    <w:p w:rsidR="00522695" w:rsidRPr="00522695" w:rsidRDefault="00522695" w:rsidP="00522695">
      <w:pPr>
        <w:ind w:firstLine="567"/>
        <w:jc w:val="both"/>
        <w:rPr>
          <w:sz w:val="28"/>
          <w:szCs w:val="28"/>
        </w:rPr>
      </w:pPr>
      <w:r w:rsidRPr="00522695">
        <w:rPr>
          <w:sz w:val="28"/>
          <w:szCs w:val="28"/>
        </w:rPr>
        <w:t>12) развитие и поддержка гражданских инициатив, направленных на решение социально значимых проблем.</w:t>
      </w:r>
    </w:p>
    <w:p w:rsidR="00522695" w:rsidRPr="00522695" w:rsidRDefault="00522695" w:rsidP="00522695">
      <w:pPr>
        <w:ind w:firstLine="567"/>
        <w:jc w:val="both"/>
        <w:rPr>
          <w:sz w:val="28"/>
          <w:szCs w:val="28"/>
        </w:rPr>
      </w:pPr>
      <w:r w:rsidRPr="00522695">
        <w:rPr>
          <w:sz w:val="28"/>
          <w:szCs w:val="28"/>
        </w:rPr>
        <w:t>4. Участники конкурса.</w:t>
      </w:r>
    </w:p>
    <w:p w:rsidR="00522695" w:rsidRPr="00522695" w:rsidRDefault="00522695" w:rsidP="00522695">
      <w:pPr>
        <w:ind w:firstLine="567"/>
        <w:jc w:val="both"/>
        <w:rPr>
          <w:sz w:val="28"/>
          <w:szCs w:val="28"/>
        </w:rPr>
      </w:pPr>
      <w:r w:rsidRPr="00522695">
        <w:rPr>
          <w:sz w:val="28"/>
          <w:szCs w:val="28"/>
        </w:rPr>
        <w:lastRenderedPageBreak/>
        <w:t>4.1. Участниками конкурса (далее также - заявители) могут быть социально ориентированные некоммерческие организации, отвечающие следующим критериям:</w:t>
      </w:r>
    </w:p>
    <w:p w:rsidR="00522695" w:rsidRPr="00522695" w:rsidRDefault="00522695" w:rsidP="00522695">
      <w:pPr>
        <w:ind w:firstLine="567"/>
        <w:jc w:val="both"/>
        <w:rPr>
          <w:sz w:val="28"/>
          <w:szCs w:val="28"/>
        </w:rPr>
      </w:pPr>
      <w:r w:rsidRPr="00522695">
        <w:rPr>
          <w:sz w:val="28"/>
          <w:szCs w:val="28"/>
        </w:rPr>
        <w:t xml:space="preserve">- регистрация в установленном законодательством порядке на территории  </w:t>
      </w:r>
      <w:proofErr w:type="spellStart"/>
      <w:r w:rsidRPr="00522695">
        <w:rPr>
          <w:sz w:val="28"/>
          <w:szCs w:val="28"/>
        </w:rPr>
        <w:t>Любинского</w:t>
      </w:r>
      <w:proofErr w:type="spellEnd"/>
      <w:r w:rsidRPr="00522695">
        <w:rPr>
          <w:sz w:val="28"/>
          <w:szCs w:val="28"/>
        </w:rPr>
        <w:t xml:space="preserve"> муниципального как юридического лица и в соответствии со своими учредительными документами осуществление видов деятельности, предусмотренных </w:t>
      </w:r>
      <w:hyperlink r:id="rId5" w:history="1">
        <w:r w:rsidRPr="00522695">
          <w:rPr>
            <w:sz w:val="28"/>
            <w:szCs w:val="28"/>
          </w:rPr>
          <w:t>статьей 31.1</w:t>
        </w:r>
      </w:hyperlink>
      <w:r w:rsidRPr="00522695">
        <w:rPr>
          <w:sz w:val="28"/>
          <w:szCs w:val="28"/>
        </w:rPr>
        <w:t xml:space="preserve"> Федерального закона от 12 января 1996 г. N 7-ФЗ «О некоммерческих организациях»;</w:t>
      </w:r>
    </w:p>
    <w:p w:rsidR="00522695" w:rsidRPr="00522695" w:rsidRDefault="00522695" w:rsidP="00522695">
      <w:pPr>
        <w:ind w:firstLine="567"/>
        <w:jc w:val="both"/>
        <w:rPr>
          <w:sz w:val="28"/>
          <w:szCs w:val="28"/>
        </w:rPr>
      </w:pPr>
      <w:r w:rsidRPr="00522695">
        <w:rPr>
          <w:sz w:val="28"/>
          <w:szCs w:val="28"/>
        </w:rPr>
        <w:t>- отсутствие задолженности по начисленным налогам, сборам и иным обязательным платежам в бюджеты всех уровней;</w:t>
      </w:r>
    </w:p>
    <w:p w:rsidR="00522695" w:rsidRPr="00522695" w:rsidRDefault="00522695" w:rsidP="00522695">
      <w:pPr>
        <w:ind w:firstLine="567"/>
        <w:jc w:val="both"/>
        <w:rPr>
          <w:sz w:val="28"/>
          <w:szCs w:val="28"/>
        </w:rPr>
      </w:pPr>
      <w:r w:rsidRPr="00522695">
        <w:rPr>
          <w:sz w:val="28"/>
          <w:szCs w:val="28"/>
        </w:rPr>
        <w:t>- отсутствие просроченных обязательств (включая своевременное предоставление установленной отчетности) в отношении ранее предоставленных субсидий из местного бюджета на реализацию аналогичных проектов;</w:t>
      </w:r>
    </w:p>
    <w:p w:rsidR="00522695" w:rsidRPr="00522695" w:rsidRDefault="00522695" w:rsidP="00522695">
      <w:pPr>
        <w:ind w:firstLine="567"/>
        <w:jc w:val="both"/>
        <w:rPr>
          <w:sz w:val="28"/>
          <w:szCs w:val="28"/>
        </w:rPr>
      </w:pPr>
      <w:r w:rsidRPr="00522695">
        <w:rPr>
          <w:sz w:val="28"/>
          <w:szCs w:val="28"/>
        </w:rPr>
        <w:t xml:space="preserve">- отсутствие процедур ликвидации, банкротства или реорганизации. </w:t>
      </w:r>
    </w:p>
    <w:p w:rsidR="00522695" w:rsidRPr="00522695" w:rsidRDefault="00522695" w:rsidP="00522695">
      <w:pPr>
        <w:ind w:firstLine="567"/>
        <w:jc w:val="both"/>
        <w:rPr>
          <w:sz w:val="28"/>
          <w:szCs w:val="28"/>
        </w:rPr>
      </w:pPr>
      <w:r w:rsidRPr="00522695">
        <w:rPr>
          <w:sz w:val="28"/>
          <w:szCs w:val="28"/>
        </w:rPr>
        <w:t>4.2. Участниками конкурса не могут быть:</w:t>
      </w:r>
    </w:p>
    <w:p w:rsidR="00522695" w:rsidRPr="00522695" w:rsidRDefault="00522695" w:rsidP="00522695">
      <w:pPr>
        <w:ind w:firstLine="567"/>
        <w:jc w:val="both"/>
        <w:rPr>
          <w:sz w:val="28"/>
          <w:szCs w:val="28"/>
        </w:rPr>
      </w:pPr>
      <w:r w:rsidRPr="00522695">
        <w:rPr>
          <w:sz w:val="28"/>
          <w:szCs w:val="28"/>
        </w:rPr>
        <w:t>- физические лица;</w:t>
      </w:r>
    </w:p>
    <w:p w:rsidR="00522695" w:rsidRPr="00522695" w:rsidRDefault="00522695" w:rsidP="00522695">
      <w:pPr>
        <w:ind w:firstLine="567"/>
        <w:jc w:val="both"/>
        <w:rPr>
          <w:sz w:val="28"/>
          <w:szCs w:val="28"/>
        </w:rPr>
      </w:pPr>
      <w:r w:rsidRPr="00522695">
        <w:rPr>
          <w:sz w:val="28"/>
          <w:szCs w:val="28"/>
        </w:rPr>
        <w:t>- коммерческие организации;</w:t>
      </w:r>
    </w:p>
    <w:p w:rsidR="00522695" w:rsidRPr="00522695" w:rsidRDefault="00522695" w:rsidP="00522695">
      <w:pPr>
        <w:ind w:firstLine="567"/>
        <w:jc w:val="both"/>
        <w:rPr>
          <w:sz w:val="28"/>
          <w:szCs w:val="28"/>
        </w:rPr>
      </w:pPr>
      <w:r w:rsidRPr="00522695">
        <w:rPr>
          <w:sz w:val="28"/>
          <w:szCs w:val="28"/>
        </w:rPr>
        <w:t>- государственные корпорации;</w:t>
      </w:r>
    </w:p>
    <w:p w:rsidR="00522695" w:rsidRPr="00522695" w:rsidRDefault="00522695" w:rsidP="00522695">
      <w:pPr>
        <w:ind w:firstLine="567"/>
        <w:jc w:val="both"/>
        <w:rPr>
          <w:sz w:val="28"/>
          <w:szCs w:val="28"/>
        </w:rPr>
      </w:pPr>
      <w:r w:rsidRPr="00522695">
        <w:rPr>
          <w:sz w:val="28"/>
          <w:szCs w:val="28"/>
        </w:rPr>
        <w:t>- государственные компании;</w:t>
      </w:r>
    </w:p>
    <w:p w:rsidR="00522695" w:rsidRPr="00522695" w:rsidRDefault="00522695" w:rsidP="00522695">
      <w:pPr>
        <w:ind w:firstLine="567"/>
        <w:jc w:val="both"/>
        <w:rPr>
          <w:sz w:val="28"/>
          <w:szCs w:val="28"/>
        </w:rPr>
      </w:pPr>
      <w:r w:rsidRPr="00522695">
        <w:rPr>
          <w:sz w:val="28"/>
          <w:szCs w:val="28"/>
        </w:rPr>
        <w:t>- политические партии;</w:t>
      </w:r>
    </w:p>
    <w:p w:rsidR="00522695" w:rsidRPr="00522695" w:rsidRDefault="00522695" w:rsidP="00522695">
      <w:pPr>
        <w:ind w:firstLine="567"/>
        <w:jc w:val="both"/>
        <w:rPr>
          <w:sz w:val="28"/>
          <w:szCs w:val="28"/>
        </w:rPr>
      </w:pPr>
      <w:r w:rsidRPr="00522695">
        <w:rPr>
          <w:sz w:val="28"/>
          <w:szCs w:val="28"/>
        </w:rPr>
        <w:t>- государственные учреждения;</w:t>
      </w:r>
    </w:p>
    <w:p w:rsidR="00522695" w:rsidRPr="00522695" w:rsidRDefault="00522695" w:rsidP="00522695">
      <w:pPr>
        <w:ind w:firstLine="567"/>
        <w:jc w:val="both"/>
        <w:rPr>
          <w:sz w:val="28"/>
          <w:szCs w:val="28"/>
        </w:rPr>
      </w:pPr>
      <w:r w:rsidRPr="00522695">
        <w:rPr>
          <w:sz w:val="28"/>
          <w:szCs w:val="28"/>
        </w:rPr>
        <w:t>- муниципальные учреждения;</w:t>
      </w:r>
    </w:p>
    <w:p w:rsidR="00522695" w:rsidRPr="00522695" w:rsidRDefault="00522695" w:rsidP="00522695">
      <w:pPr>
        <w:ind w:firstLine="567"/>
        <w:jc w:val="both"/>
        <w:rPr>
          <w:sz w:val="28"/>
          <w:szCs w:val="28"/>
        </w:rPr>
      </w:pPr>
      <w:r w:rsidRPr="00522695">
        <w:rPr>
          <w:sz w:val="28"/>
          <w:szCs w:val="28"/>
        </w:rPr>
        <w:t>- общественные объединения, не являющиеся юридическими лицами;</w:t>
      </w:r>
    </w:p>
    <w:p w:rsidR="00522695" w:rsidRPr="00522695" w:rsidRDefault="00522695" w:rsidP="00522695">
      <w:pPr>
        <w:ind w:firstLine="567"/>
        <w:jc w:val="both"/>
        <w:rPr>
          <w:sz w:val="28"/>
          <w:szCs w:val="28"/>
        </w:rPr>
      </w:pPr>
      <w:r w:rsidRPr="00522695">
        <w:rPr>
          <w:sz w:val="28"/>
          <w:szCs w:val="28"/>
        </w:rPr>
        <w:t>- некоммерческие организации, представители которых являются членами конкурсной комиссии.</w:t>
      </w:r>
    </w:p>
    <w:p w:rsidR="00522695" w:rsidRPr="00522695" w:rsidRDefault="00522695" w:rsidP="00522695">
      <w:pPr>
        <w:ind w:firstLine="567"/>
        <w:jc w:val="both"/>
        <w:rPr>
          <w:sz w:val="28"/>
          <w:szCs w:val="28"/>
        </w:rPr>
      </w:pPr>
      <w:r w:rsidRPr="00522695">
        <w:rPr>
          <w:sz w:val="28"/>
          <w:szCs w:val="28"/>
        </w:rPr>
        <w:t>5. Требования к заявке на участие в конкурсе.</w:t>
      </w:r>
    </w:p>
    <w:p w:rsidR="00522695" w:rsidRPr="00522695" w:rsidRDefault="00522695" w:rsidP="00522695">
      <w:pPr>
        <w:ind w:firstLine="567"/>
        <w:jc w:val="both"/>
        <w:rPr>
          <w:sz w:val="28"/>
          <w:szCs w:val="28"/>
        </w:rPr>
      </w:pPr>
      <w:r w:rsidRPr="00522695">
        <w:rPr>
          <w:sz w:val="28"/>
          <w:szCs w:val="28"/>
        </w:rPr>
        <w:t>5.1. Для участия в конкурсе заявитель представляет заявку на участие в конкурсе, которая должна включать следующие документы (далее - конкурсная документация):</w:t>
      </w:r>
    </w:p>
    <w:p w:rsidR="00522695" w:rsidRPr="00522695" w:rsidRDefault="00522695" w:rsidP="00522695">
      <w:pPr>
        <w:ind w:firstLine="567"/>
        <w:jc w:val="both"/>
        <w:rPr>
          <w:sz w:val="28"/>
          <w:szCs w:val="28"/>
        </w:rPr>
      </w:pPr>
      <w:r w:rsidRPr="00522695">
        <w:rPr>
          <w:sz w:val="28"/>
          <w:szCs w:val="28"/>
        </w:rPr>
        <w:t xml:space="preserve">- заявка на участие в конкурсе по форме согласно </w:t>
      </w:r>
      <w:proofErr w:type="gramStart"/>
      <w:r w:rsidRPr="00522695">
        <w:rPr>
          <w:sz w:val="28"/>
          <w:szCs w:val="28"/>
        </w:rPr>
        <w:t>приложению</w:t>
      </w:r>
      <w:proofErr w:type="gramEnd"/>
      <w:r w:rsidRPr="00522695">
        <w:rPr>
          <w:sz w:val="28"/>
          <w:szCs w:val="28"/>
        </w:rPr>
        <w:t xml:space="preserve"> к настоящему Положению;</w:t>
      </w:r>
    </w:p>
    <w:p w:rsidR="00522695" w:rsidRPr="00522695" w:rsidRDefault="00522695" w:rsidP="00522695">
      <w:pPr>
        <w:ind w:firstLine="567"/>
        <w:jc w:val="both"/>
        <w:rPr>
          <w:sz w:val="28"/>
          <w:szCs w:val="28"/>
        </w:rPr>
      </w:pPr>
      <w:r w:rsidRPr="00522695">
        <w:rPr>
          <w:sz w:val="28"/>
          <w:szCs w:val="28"/>
        </w:rPr>
        <w:t>- проект, соответствующий приоритетным направлениям, установленным разделом 3 настоящего Положения, и подготовленный в соответствии с пунктом 5.4 настоящего Положения;</w:t>
      </w:r>
    </w:p>
    <w:p w:rsidR="00522695" w:rsidRPr="00522695" w:rsidRDefault="00522695" w:rsidP="00522695">
      <w:pPr>
        <w:ind w:firstLine="567"/>
        <w:jc w:val="both"/>
        <w:rPr>
          <w:sz w:val="28"/>
          <w:szCs w:val="28"/>
        </w:rPr>
      </w:pPr>
      <w:r w:rsidRPr="00522695">
        <w:rPr>
          <w:sz w:val="28"/>
          <w:szCs w:val="28"/>
        </w:rPr>
        <w:t>- копия учредительных документов заявителя, заверенных печатью и подписью руководителя социально ориентированной некоммерческой организации;</w:t>
      </w:r>
    </w:p>
    <w:p w:rsidR="00522695" w:rsidRPr="00522695" w:rsidRDefault="00522695" w:rsidP="00522695">
      <w:pPr>
        <w:ind w:firstLine="567"/>
        <w:jc w:val="both"/>
        <w:rPr>
          <w:sz w:val="28"/>
          <w:szCs w:val="28"/>
        </w:rPr>
      </w:pPr>
      <w:r w:rsidRPr="00522695">
        <w:rPr>
          <w:sz w:val="28"/>
          <w:szCs w:val="28"/>
        </w:rPr>
        <w:t>- письменное обязательство социально ориентированной некоммерческой организации по финансированию проекта за счет средств из внебюджетных источников в размере не менее 10 процентов от общего объема расходов на реализацию проекта;</w:t>
      </w:r>
    </w:p>
    <w:p w:rsidR="00522695" w:rsidRPr="00522695" w:rsidRDefault="00522695" w:rsidP="00522695">
      <w:pPr>
        <w:ind w:firstLine="567"/>
        <w:jc w:val="both"/>
        <w:rPr>
          <w:sz w:val="28"/>
          <w:szCs w:val="28"/>
        </w:rPr>
      </w:pPr>
      <w:r w:rsidRPr="00522695">
        <w:rPr>
          <w:sz w:val="28"/>
          <w:szCs w:val="28"/>
        </w:rPr>
        <w:t>- документ, подтверждающий полномочия руководителя социально ориентированной некоммерческой организации;</w:t>
      </w:r>
    </w:p>
    <w:p w:rsidR="00522695" w:rsidRPr="00522695" w:rsidRDefault="00522695" w:rsidP="00522695">
      <w:pPr>
        <w:ind w:firstLine="567"/>
        <w:jc w:val="both"/>
        <w:rPr>
          <w:sz w:val="28"/>
          <w:szCs w:val="28"/>
        </w:rPr>
      </w:pPr>
      <w:r w:rsidRPr="00522695">
        <w:rPr>
          <w:sz w:val="28"/>
          <w:szCs w:val="28"/>
        </w:rPr>
        <w:lastRenderedPageBreak/>
        <w:t>- выписку из Единого государственного реестра юридических лиц со сведениями о заявителе, выданная не ранее чем за полгода до окончания срока приема заявок на участие в конкурсе, или нотариально заверенная копия данной выписки;</w:t>
      </w:r>
    </w:p>
    <w:p w:rsidR="00522695" w:rsidRPr="00522695" w:rsidRDefault="00522695" w:rsidP="00522695">
      <w:pPr>
        <w:ind w:firstLine="567"/>
        <w:jc w:val="both"/>
        <w:rPr>
          <w:sz w:val="28"/>
          <w:szCs w:val="28"/>
        </w:rPr>
      </w:pPr>
      <w:r w:rsidRPr="00522695">
        <w:rPr>
          <w:sz w:val="28"/>
          <w:szCs w:val="28"/>
        </w:rPr>
        <w:t>- сведения об отсутствии просроченной задолженности по налогам, сборам, страховым взносам и иным обязательным платежам в бюджеты бюджетной системы Российской Федерации;</w:t>
      </w:r>
    </w:p>
    <w:p w:rsidR="00522695" w:rsidRPr="00522695" w:rsidRDefault="00522695" w:rsidP="00522695">
      <w:pPr>
        <w:ind w:firstLine="567"/>
        <w:jc w:val="both"/>
        <w:rPr>
          <w:sz w:val="28"/>
          <w:szCs w:val="28"/>
        </w:rPr>
      </w:pPr>
      <w:r w:rsidRPr="00522695">
        <w:rPr>
          <w:sz w:val="28"/>
          <w:szCs w:val="28"/>
        </w:rPr>
        <w:t>- копию лицензии в случае реализации проекта, связанного с осуществлением деятельности, подлежащей лицензированию в соответствии с законодательством Российской Федерации, заверенную печатью и подписью руководителя социально ориентированной некоммерческой организации;</w:t>
      </w:r>
    </w:p>
    <w:p w:rsidR="00522695" w:rsidRPr="00522695" w:rsidRDefault="00522695" w:rsidP="00522695">
      <w:pPr>
        <w:ind w:firstLine="567"/>
        <w:jc w:val="both"/>
        <w:rPr>
          <w:sz w:val="28"/>
          <w:szCs w:val="28"/>
        </w:rPr>
      </w:pPr>
      <w:r w:rsidRPr="00522695">
        <w:rPr>
          <w:sz w:val="28"/>
          <w:szCs w:val="28"/>
        </w:rPr>
        <w:t xml:space="preserve">- справку социально ориентированной некоммерческой организации, подписанную руководителем об отсутствии нахождения организации в процессе ликвидации, банкротства или реорганизации. </w:t>
      </w:r>
    </w:p>
    <w:p w:rsidR="00522695" w:rsidRPr="00522695" w:rsidRDefault="00522695" w:rsidP="00522695">
      <w:pPr>
        <w:ind w:firstLine="567"/>
        <w:jc w:val="both"/>
        <w:rPr>
          <w:sz w:val="28"/>
          <w:szCs w:val="28"/>
        </w:rPr>
      </w:pPr>
      <w:r w:rsidRPr="00522695">
        <w:rPr>
          <w:sz w:val="28"/>
          <w:szCs w:val="28"/>
        </w:rPr>
        <w:t>5.2. Если информация (в том числе документы), включенная в состав заявки на участие в конкурсе, содержит персональные данные, в состав заявки на участие в конкурсе должны быть включены согласия субъектов этих данных на обработку.</w:t>
      </w:r>
    </w:p>
    <w:p w:rsidR="00522695" w:rsidRPr="00522695" w:rsidRDefault="00522695" w:rsidP="00522695">
      <w:pPr>
        <w:ind w:firstLine="567"/>
        <w:jc w:val="both"/>
        <w:rPr>
          <w:sz w:val="28"/>
          <w:szCs w:val="28"/>
        </w:rPr>
      </w:pPr>
      <w:r w:rsidRPr="00522695">
        <w:rPr>
          <w:sz w:val="28"/>
          <w:szCs w:val="28"/>
        </w:rPr>
        <w:t xml:space="preserve">5.3. Заявка на участие в конкурсе представляется в одном экземпляре на бумажном и электронном носителях с пометкой «Конкурс социально значимых инициатив среди СО НКО». </w:t>
      </w:r>
    </w:p>
    <w:p w:rsidR="00522695" w:rsidRPr="00522695" w:rsidRDefault="00522695" w:rsidP="00522695">
      <w:pPr>
        <w:ind w:firstLine="567"/>
        <w:jc w:val="both"/>
        <w:rPr>
          <w:sz w:val="28"/>
          <w:szCs w:val="28"/>
        </w:rPr>
      </w:pPr>
      <w:r w:rsidRPr="00522695">
        <w:rPr>
          <w:sz w:val="28"/>
          <w:szCs w:val="28"/>
        </w:rPr>
        <w:t>5.4. В проект обязательно включаются:</w:t>
      </w:r>
    </w:p>
    <w:p w:rsidR="00522695" w:rsidRPr="00522695" w:rsidRDefault="00522695" w:rsidP="00522695">
      <w:pPr>
        <w:ind w:firstLine="567"/>
        <w:jc w:val="both"/>
        <w:rPr>
          <w:sz w:val="28"/>
          <w:szCs w:val="28"/>
        </w:rPr>
      </w:pPr>
      <w:r w:rsidRPr="00522695">
        <w:rPr>
          <w:sz w:val="28"/>
          <w:szCs w:val="28"/>
        </w:rPr>
        <w:t>- наименование проекта;</w:t>
      </w:r>
    </w:p>
    <w:p w:rsidR="00522695" w:rsidRPr="00522695" w:rsidRDefault="00522695" w:rsidP="00522695">
      <w:pPr>
        <w:ind w:firstLine="567"/>
        <w:jc w:val="both"/>
        <w:rPr>
          <w:sz w:val="28"/>
          <w:szCs w:val="28"/>
        </w:rPr>
      </w:pPr>
      <w:r w:rsidRPr="00522695">
        <w:rPr>
          <w:sz w:val="28"/>
          <w:szCs w:val="28"/>
        </w:rPr>
        <w:t>- территория реализации проекта;</w:t>
      </w:r>
    </w:p>
    <w:p w:rsidR="00522695" w:rsidRPr="00522695" w:rsidRDefault="00522695" w:rsidP="00522695">
      <w:pPr>
        <w:ind w:firstLine="567"/>
        <w:jc w:val="both"/>
        <w:rPr>
          <w:sz w:val="28"/>
          <w:szCs w:val="28"/>
        </w:rPr>
      </w:pPr>
      <w:r w:rsidRPr="00522695">
        <w:rPr>
          <w:sz w:val="28"/>
          <w:szCs w:val="28"/>
        </w:rPr>
        <w:t>- описание социальной проблемы, на решение которой направлен проект, с обоснованием актуальности, значимости и методов ее решения;</w:t>
      </w:r>
    </w:p>
    <w:p w:rsidR="00522695" w:rsidRPr="00522695" w:rsidRDefault="00522695" w:rsidP="00522695">
      <w:pPr>
        <w:ind w:firstLine="567"/>
        <w:jc w:val="both"/>
        <w:rPr>
          <w:sz w:val="28"/>
          <w:szCs w:val="28"/>
        </w:rPr>
      </w:pPr>
      <w:r w:rsidRPr="00522695">
        <w:rPr>
          <w:sz w:val="28"/>
          <w:szCs w:val="28"/>
        </w:rPr>
        <w:t>- цель и задачи проекта;</w:t>
      </w:r>
    </w:p>
    <w:p w:rsidR="00522695" w:rsidRPr="00522695" w:rsidRDefault="00522695" w:rsidP="00522695">
      <w:pPr>
        <w:ind w:firstLine="567"/>
        <w:jc w:val="both"/>
        <w:rPr>
          <w:sz w:val="28"/>
          <w:szCs w:val="28"/>
        </w:rPr>
      </w:pPr>
      <w:r w:rsidRPr="00522695">
        <w:rPr>
          <w:sz w:val="28"/>
          <w:szCs w:val="28"/>
        </w:rPr>
        <w:t>- целевая группа граждан, на которых направлен проект;</w:t>
      </w:r>
    </w:p>
    <w:p w:rsidR="00522695" w:rsidRPr="00522695" w:rsidRDefault="00522695" w:rsidP="00522695">
      <w:pPr>
        <w:ind w:firstLine="567"/>
        <w:jc w:val="both"/>
        <w:rPr>
          <w:sz w:val="28"/>
          <w:szCs w:val="28"/>
        </w:rPr>
      </w:pPr>
      <w:r w:rsidRPr="00522695">
        <w:rPr>
          <w:sz w:val="28"/>
          <w:szCs w:val="28"/>
        </w:rPr>
        <w:t>- календарный план мероприятий, этапы и сроки реализации проекта;</w:t>
      </w:r>
    </w:p>
    <w:p w:rsidR="00522695" w:rsidRPr="00522695" w:rsidRDefault="00522695" w:rsidP="00522695">
      <w:pPr>
        <w:ind w:firstLine="567"/>
        <w:jc w:val="both"/>
        <w:rPr>
          <w:sz w:val="28"/>
          <w:szCs w:val="28"/>
        </w:rPr>
      </w:pPr>
      <w:r w:rsidRPr="00522695">
        <w:rPr>
          <w:sz w:val="28"/>
          <w:szCs w:val="28"/>
        </w:rPr>
        <w:t>- смета расходов на реализацию проекта с указанием общего объема расходов на реализацию проекта и объема расходов за счет средств из внебюджетных источников в размере не менее 10 процентов от общего объема расходов на реализацию проекта с ее обоснованием (далее - смета расходов);</w:t>
      </w:r>
    </w:p>
    <w:p w:rsidR="00522695" w:rsidRPr="00522695" w:rsidRDefault="00522695" w:rsidP="00522695">
      <w:pPr>
        <w:ind w:firstLine="567"/>
        <w:jc w:val="both"/>
        <w:rPr>
          <w:sz w:val="28"/>
          <w:szCs w:val="28"/>
        </w:rPr>
      </w:pPr>
      <w:r w:rsidRPr="00522695">
        <w:rPr>
          <w:sz w:val="28"/>
          <w:szCs w:val="28"/>
        </w:rPr>
        <w:t>- ожидаемые результаты и показатели результативности реализации проекта.</w:t>
      </w:r>
    </w:p>
    <w:p w:rsidR="00522695" w:rsidRPr="00522695" w:rsidRDefault="00522695" w:rsidP="00522695">
      <w:pPr>
        <w:ind w:firstLine="567"/>
        <w:jc w:val="both"/>
        <w:rPr>
          <w:sz w:val="28"/>
          <w:szCs w:val="28"/>
        </w:rPr>
      </w:pPr>
      <w:r w:rsidRPr="00522695">
        <w:rPr>
          <w:sz w:val="28"/>
          <w:szCs w:val="28"/>
        </w:rPr>
        <w:t>При формулировании показателей результативности реализации проекта должны обеспечиваться их специфичность (соответствовать сфере реализации проекта), конкретность (не допускаются размытые (нечеткие) формулировки, допускающие произвольное или неоднозначное толкование), достижимость (показатель должен быть достижим за период реализации проекта) и измеримость (достижение показателя результативности реализации проекта можно проверить);</w:t>
      </w:r>
    </w:p>
    <w:p w:rsidR="00522695" w:rsidRPr="00522695" w:rsidRDefault="00522695" w:rsidP="00522695">
      <w:pPr>
        <w:ind w:firstLine="567"/>
        <w:jc w:val="both"/>
        <w:rPr>
          <w:sz w:val="28"/>
          <w:szCs w:val="28"/>
        </w:rPr>
      </w:pPr>
      <w:r w:rsidRPr="00522695">
        <w:rPr>
          <w:sz w:val="28"/>
          <w:szCs w:val="28"/>
        </w:rPr>
        <w:t>- информация о наличии опыта осуществления социально ориентированной некоммерческой организацией деятельности, предусмотренной проектом;</w:t>
      </w:r>
    </w:p>
    <w:p w:rsidR="00522695" w:rsidRPr="00522695" w:rsidRDefault="00522695" w:rsidP="00522695">
      <w:pPr>
        <w:ind w:firstLine="567"/>
        <w:jc w:val="both"/>
        <w:rPr>
          <w:sz w:val="28"/>
          <w:szCs w:val="28"/>
        </w:rPr>
      </w:pPr>
      <w:r w:rsidRPr="00522695">
        <w:rPr>
          <w:sz w:val="28"/>
          <w:szCs w:val="28"/>
        </w:rPr>
        <w:lastRenderedPageBreak/>
        <w:t>- в проект также может быть включена иная информация;</w:t>
      </w:r>
    </w:p>
    <w:p w:rsidR="00522695" w:rsidRPr="00522695" w:rsidRDefault="00522695" w:rsidP="00522695">
      <w:pPr>
        <w:ind w:firstLine="567"/>
        <w:jc w:val="both"/>
        <w:rPr>
          <w:sz w:val="28"/>
          <w:szCs w:val="28"/>
        </w:rPr>
      </w:pPr>
      <w:r w:rsidRPr="00522695">
        <w:rPr>
          <w:sz w:val="28"/>
          <w:szCs w:val="28"/>
        </w:rPr>
        <w:t>- проект утверждается руководителем социально ориентированной некоммерческой организации;</w:t>
      </w:r>
    </w:p>
    <w:p w:rsidR="00522695" w:rsidRPr="00522695" w:rsidRDefault="00522695" w:rsidP="00522695">
      <w:pPr>
        <w:ind w:firstLine="567"/>
        <w:jc w:val="both"/>
        <w:rPr>
          <w:sz w:val="28"/>
          <w:szCs w:val="28"/>
        </w:rPr>
      </w:pPr>
      <w:r w:rsidRPr="00522695">
        <w:rPr>
          <w:sz w:val="28"/>
          <w:szCs w:val="28"/>
        </w:rPr>
        <w:t>- дополнительно (по желанию заявителей) могут быть представлены благодарственные письма, отзывы.</w:t>
      </w:r>
    </w:p>
    <w:p w:rsidR="00522695" w:rsidRPr="00522695" w:rsidRDefault="00522695" w:rsidP="00522695">
      <w:pPr>
        <w:ind w:firstLine="567"/>
        <w:jc w:val="both"/>
        <w:rPr>
          <w:sz w:val="28"/>
          <w:szCs w:val="28"/>
        </w:rPr>
      </w:pPr>
      <w:r w:rsidRPr="00522695">
        <w:rPr>
          <w:sz w:val="28"/>
          <w:szCs w:val="28"/>
        </w:rPr>
        <w:t>6. Конкурсная комиссия.</w:t>
      </w:r>
    </w:p>
    <w:p w:rsidR="00522695" w:rsidRPr="00522695" w:rsidRDefault="00522695" w:rsidP="00522695">
      <w:pPr>
        <w:ind w:firstLine="567"/>
        <w:jc w:val="both"/>
        <w:rPr>
          <w:sz w:val="28"/>
          <w:szCs w:val="28"/>
        </w:rPr>
      </w:pPr>
      <w:r w:rsidRPr="00522695">
        <w:rPr>
          <w:sz w:val="28"/>
          <w:szCs w:val="28"/>
        </w:rPr>
        <w:t>6.1. Состав конкурсной комиссии формируется из представителей органов местного самоуправления и привлекаемых по согласованию представителей общественного совета муниципального образования, некоммерческих организаций, не участвующих в конкурсе, средств массовой информации.</w:t>
      </w:r>
    </w:p>
    <w:p w:rsidR="00522695" w:rsidRPr="00522695" w:rsidRDefault="00522695" w:rsidP="00522695">
      <w:pPr>
        <w:ind w:firstLine="567"/>
        <w:jc w:val="both"/>
        <w:rPr>
          <w:sz w:val="28"/>
          <w:szCs w:val="28"/>
        </w:rPr>
      </w:pPr>
      <w:r w:rsidRPr="00522695">
        <w:rPr>
          <w:sz w:val="28"/>
          <w:szCs w:val="28"/>
        </w:rPr>
        <w:t xml:space="preserve">В процессе работы конкурсная комиссия вправе приглашать на свои заседания в качестве экспертов представителей научных, образовательных учреждений, общественных, коммерческих организаций, а также граждан, обладающих признанной высокой квалификацией по видам деятельности, предусмотренным </w:t>
      </w:r>
      <w:hyperlink r:id="rId6" w:history="1">
        <w:r w:rsidRPr="00522695">
          <w:rPr>
            <w:sz w:val="28"/>
            <w:szCs w:val="28"/>
          </w:rPr>
          <w:t>статьей 31.1</w:t>
        </w:r>
      </w:hyperlink>
      <w:r w:rsidRPr="00522695">
        <w:rPr>
          <w:sz w:val="28"/>
          <w:szCs w:val="28"/>
        </w:rPr>
        <w:t xml:space="preserve"> Федерального закона от 12 января 1996 г. N 7-ФЗ «О некоммерческих организациях» (по согласованию с ними). </w:t>
      </w:r>
    </w:p>
    <w:p w:rsidR="00522695" w:rsidRPr="00522695" w:rsidRDefault="00522695" w:rsidP="00522695">
      <w:pPr>
        <w:ind w:firstLine="567"/>
        <w:jc w:val="both"/>
        <w:rPr>
          <w:sz w:val="28"/>
          <w:szCs w:val="28"/>
        </w:rPr>
      </w:pPr>
      <w:r w:rsidRPr="00522695">
        <w:rPr>
          <w:sz w:val="28"/>
          <w:szCs w:val="28"/>
        </w:rPr>
        <w:t>Состав конкурсной комиссии утверждается муниципальным правовым актом.</w:t>
      </w:r>
      <w:r w:rsidRPr="00522695">
        <w:rPr>
          <w:sz w:val="28"/>
          <w:szCs w:val="28"/>
        </w:rPr>
        <w:br/>
        <w:t>В случае отсутствия председателя конкурсной комиссии его обязанности исполняет заместитель председателя конкурсной комиссии.</w:t>
      </w:r>
    </w:p>
    <w:p w:rsidR="00522695" w:rsidRPr="00522695" w:rsidRDefault="00522695" w:rsidP="00522695">
      <w:pPr>
        <w:ind w:firstLine="567"/>
        <w:jc w:val="both"/>
        <w:rPr>
          <w:sz w:val="28"/>
          <w:szCs w:val="28"/>
        </w:rPr>
      </w:pPr>
      <w:r w:rsidRPr="00522695">
        <w:rPr>
          <w:sz w:val="28"/>
          <w:szCs w:val="28"/>
        </w:rPr>
        <w:t>6.2. Члены конкурсной комиссии работают на общественных началах и принимают непосредственное участие в ее работе.</w:t>
      </w:r>
    </w:p>
    <w:p w:rsidR="00522695" w:rsidRPr="00522695" w:rsidRDefault="00522695" w:rsidP="00522695">
      <w:pPr>
        <w:ind w:firstLine="567"/>
        <w:jc w:val="both"/>
        <w:rPr>
          <w:sz w:val="28"/>
          <w:szCs w:val="28"/>
        </w:rPr>
      </w:pPr>
      <w:r w:rsidRPr="00522695">
        <w:rPr>
          <w:sz w:val="28"/>
          <w:szCs w:val="28"/>
        </w:rPr>
        <w:t>6.3. Конкурсная комиссия осуществляет следующие функции:</w:t>
      </w:r>
    </w:p>
    <w:p w:rsidR="00522695" w:rsidRPr="00522695" w:rsidRDefault="00522695" w:rsidP="00522695">
      <w:pPr>
        <w:ind w:firstLine="567"/>
        <w:jc w:val="both"/>
        <w:rPr>
          <w:sz w:val="28"/>
          <w:szCs w:val="28"/>
        </w:rPr>
      </w:pPr>
      <w:r w:rsidRPr="00522695">
        <w:rPr>
          <w:sz w:val="28"/>
          <w:szCs w:val="28"/>
        </w:rPr>
        <w:t>- организует прием и регистрацию заявок на участие в конкурсе;</w:t>
      </w:r>
    </w:p>
    <w:p w:rsidR="00522695" w:rsidRPr="00522695" w:rsidRDefault="00522695" w:rsidP="00522695">
      <w:pPr>
        <w:ind w:firstLine="567"/>
        <w:jc w:val="both"/>
        <w:rPr>
          <w:sz w:val="28"/>
          <w:szCs w:val="28"/>
        </w:rPr>
      </w:pPr>
      <w:r w:rsidRPr="00522695">
        <w:rPr>
          <w:sz w:val="28"/>
          <w:szCs w:val="28"/>
        </w:rPr>
        <w:t>- обеспечивает сохранность поданных заявок на участие в конкурсе;</w:t>
      </w:r>
    </w:p>
    <w:p w:rsidR="00522695" w:rsidRPr="00522695" w:rsidRDefault="00522695" w:rsidP="00522695">
      <w:pPr>
        <w:ind w:firstLine="567"/>
        <w:jc w:val="both"/>
        <w:rPr>
          <w:sz w:val="28"/>
          <w:szCs w:val="28"/>
        </w:rPr>
      </w:pPr>
      <w:r w:rsidRPr="00522695">
        <w:rPr>
          <w:sz w:val="28"/>
          <w:szCs w:val="28"/>
        </w:rPr>
        <w:t>- определяет соответствие заявок на участие в конкурсе и прилагаемых к ним документов установленным требованиям;</w:t>
      </w:r>
    </w:p>
    <w:p w:rsidR="00522695" w:rsidRPr="00522695" w:rsidRDefault="00522695" w:rsidP="00522695">
      <w:pPr>
        <w:ind w:firstLine="567"/>
        <w:jc w:val="both"/>
        <w:rPr>
          <w:sz w:val="28"/>
          <w:szCs w:val="28"/>
        </w:rPr>
      </w:pPr>
      <w:r w:rsidRPr="00522695">
        <w:rPr>
          <w:sz w:val="28"/>
          <w:szCs w:val="28"/>
        </w:rPr>
        <w:t>- принимает решения о допуске социально ориентированной некоммерческой организации к участию в конкурсе (об отказе в допуске к участию в конкурсе);</w:t>
      </w:r>
    </w:p>
    <w:p w:rsidR="00522695" w:rsidRPr="00522695" w:rsidRDefault="00522695" w:rsidP="00522695">
      <w:pPr>
        <w:ind w:firstLine="567"/>
        <w:jc w:val="both"/>
        <w:rPr>
          <w:sz w:val="28"/>
          <w:szCs w:val="28"/>
        </w:rPr>
      </w:pPr>
      <w:r w:rsidRPr="00522695">
        <w:rPr>
          <w:sz w:val="28"/>
          <w:szCs w:val="28"/>
        </w:rPr>
        <w:t>проводит оценку социальных проектов, представленных на конкурс;</w:t>
      </w:r>
    </w:p>
    <w:p w:rsidR="00522695" w:rsidRPr="00522695" w:rsidRDefault="00522695" w:rsidP="00522695">
      <w:pPr>
        <w:ind w:firstLine="567"/>
        <w:jc w:val="both"/>
        <w:rPr>
          <w:sz w:val="28"/>
          <w:szCs w:val="28"/>
        </w:rPr>
      </w:pPr>
      <w:r w:rsidRPr="00522695">
        <w:rPr>
          <w:sz w:val="28"/>
          <w:szCs w:val="28"/>
        </w:rPr>
        <w:t>- определяет победителей конкурса на основании балльной шкалы оценок;</w:t>
      </w:r>
    </w:p>
    <w:p w:rsidR="00522695" w:rsidRPr="00522695" w:rsidRDefault="00522695" w:rsidP="00522695">
      <w:pPr>
        <w:ind w:firstLine="567"/>
        <w:jc w:val="both"/>
        <w:rPr>
          <w:sz w:val="28"/>
          <w:szCs w:val="28"/>
        </w:rPr>
      </w:pPr>
      <w:r w:rsidRPr="00522695">
        <w:rPr>
          <w:sz w:val="28"/>
          <w:szCs w:val="28"/>
        </w:rPr>
        <w:t>-  готовит итоговые документы по проведению конкурса.</w:t>
      </w:r>
    </w:p>
    <w:p w:rsidR="00522695" w:rsidRPr="00522695" w:rsidRDefault="00522695" w:rsidP="00522695">
      <w:pPr>
        <w:ind w:firstLine="567"/>
        <w:jc w:val="both"/>
        <w:rPr>
          <w:sz w:val="28"/>
          <w:szCs w:val="28"/>
        </w:rPr>
      </w:pPr>
      <w:r w:rsidRPr="00522695">
        <w:rPr>
          <w:sz w:val="28"/>
          <w:szCs w:val="28"/>
        </w:rPr>
        <w:t>6.4. Заседание конкурсной комиссии является правомочным, если на нем присутствует более половины от числа членов конкурсной комиссии.</w:t>
      </w:r>
    </w:p>
    <w:p w:rsidR="00522695" w:rsidRPr="00522695" w:rsidRDefault="00522695" w:rsidP="00522695">
      <w:pPr>
        <w:ind w:firstLine="567"/>
        <w:jc w:val="both"/>
        <w:rPr>
          <w:sz w:val="28"/>
          <w:szCs w:val="28"/>
        </w:rPr>
      </w:pPr>
      <w:r w:rsidRPr="00522695">
        <w:rPr>
          <w:sz w:val="28"/>
          <w:szCs w:val="28"/>
        </w:rPr>
        <w:t>Каждый член конкурсной комиссии обладает одним голосом. Член конкурсной комиссии не вправе передавать право голоса другому лицу.</w:t>
      </w:r>
    </w:p>
    <w:p w:rsidR="00522695" w:rsidRPr="00522695" w:rsidRDefault="00522695" w:rsidP="00522695">
      <w:pPr>
        <w:ind w:firstLine="567"/>
        <w:jc w:val="both"/>
        <w:rPr>
          <w:sz w:val="28"/>
          <w:szCs w:val="28"/>
        </w:rPr>
      </w:pPr>
      <w:r w:rsidRPr="00522695">
        <w:rPr>
          <w:sz w:val="28"/>
          <w:szCs w:val="28"/>
        </w:rPr>
        <w:t>Решения конкурсной комиссии принимаются большинством голосов членов конкурсной комиссии, присутствующих на заседании конкурсной комиссии.</w:t>
      </w:r>
    </w:p>
    <w:p w:rsidR="00522695" w:rsidRPr="00522695" w:rsidRDefault="00522695" w:rsidP="00522695">
      <w:pPr>
        <w:ind w:firstLine="567"/>
        <w:jc w:val="both"/>
        <w:rPr>
          <w:sz w:val="28"/>
          <w:szCs w:val="28"/>
        </w:rPr>
      </w:pPr>
      <w:r w:rsidRPr="00522695">
        <w:rPr>
          <w:sz w:val="28"/>
          <w:szCs w:val="28"/>
        </w:rPr>
        <w:t>6.5. Решения конкурсной комиссии оформляются протоколом заседания конкурсной комиссии, который подписывают члены конкурсной комиссии, присутствовавшие на заседании конкурсной комиссии.</w:t>
      </w:r>
    </w:p>
    <w:p w:rsidR="00522695" w:rsidRPr="00522695" w:rsidRDefault="00522695" w:rsidP="00522695">
      <w:pPr>
        <w:ind w:firstLine="567"/>
        <w:jc w:val="both"/>
        <w:rPr>
          <w:sz w:val="28"/>
          <w:szCs w:val="28"/>
        </w:rPr>
      </w:pPr>
      <w:r w:rsidRPr="00522695">
        <w:rPr>
          <w:sz w:val="28"/>
          <w:szCs w:val="28"/>
        </w:rPr>
        <w:lastRenderedPageBreak/>
        <w:t>6.6. В случае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522695" w:rsidRPr="00522695" w:rsidRDefault="00522695" w:rsidP="00522695">
      <w:pPr>
        <w:ind w:firstLine="567"/>
        <w:jc w:val="both"/>
        <w:rPr>
          <w:sz w:val="28"/>
          <w:szCs w:val="28"/>
        </w:rPr>
      </w:pPr>
      <w:r w:rsidRPr="00522695">
        <w:rPr>
          <w:sz w:val="28"/>
          <w:szCs w:val="28"/>
        </w:rPr>
        <w:t>Для целей настоящего Положения под личной заинтересованностью члена конкурсной комиссии понимается возможность получения им доходов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522695" w:rsidRPr="00522695" w:rsidRDefault="00522695" w:rsidP="00522695">
      <w:pPr>
        <w:ind w:firstLine="567"/>
        <w:jc w:val="both"/>
        <w:rPr>
          <w:sz w:val="28"/>
          <w:szCs w:val="28"/>
        </w:rPr>
      </w:pPr>
      <w:r w:rsidRPr="00522695">
        <w:rPr>
          <w:sz w:val="28"/>
          <w:szCs w:val="28"/>
        </w:rPr>
        <w:t>Конкурсная комиссия, проинформированная о личной заинтересованности члена конкурсной комиссии, приостанавливает его участие на период проведения конкурса.</w:t>
      </w:r>
    </w:p>
    <w:p w:rsidR="00522695" w:rsidRPr="00522695" w:rsidRDefault="00522695" w:rsidP="00522695">
      <w:pPr>
        <w:ind w:firstLine="567"/>
        <w:jc w:val="both"/>
        <w:rPr>
          <w:sz w:val="28"/>
          <w:szCs w:val="28"/>
        </w:rPr>
      </w:pPr>
      <w:r w:rsidRPr="00522695">
        <w:rPr>
          <w:sz w:val="28"/>
          <w:szCs w:val="28"/>
        </w:rPr>
        <w:t>7. Организация проведения конкурса.</w:t>
      </w:r>
    </w:p>
    <w:p w:rsidR="00522695" w:rsidRPr="00522695" w:rsidRDefault="00522695" w:rsidP="00522695">
      <w:pPr>
        <w:ind w:firstLine="567"/>
        <w:jc w:val="both"/>
        <w:rPr>
          <w:sz w:val="28"/>
          <w:szCs w:val="28"/>
        </w:rPr>
      </w:pPr>
      <w:r w:rsidRPr="00522695">
        <w:rPr>
          <w:sz w:val="28"/>
          <w:szCs w:val="28"/>
        </w:rPr>
        <w:t>Уполномоченный орган:</w:t>
      </w:r>
    </w:p>
    <w:p w:rsidR="00522695" w:rsidRPr="00522695" w:rsidRDefault="00522695" w:rsidP="00522695">
      <w:pPr>
        <w:ind w:firstLine="567"/>
        <w:jc w:val="both"/>
        <w:rPr>
          <w:sz w:val="28"/>
          <w:szCs w:val="28"/>
        </w:rPr>
      </w:pPr>
      <w:r w:rsidRPr="00522695">
        <w:rPr>
          <w:sz w:val="28"/>
          <w:szCs w:val="28"/>
        </w:rPr>
        <w:t xml:space="preserve">1) Готовит проект постановления Администрации </w:t>
      </w:r>
      <w:proofErr w:type="spellStart"/>
      <w:r w:rsidRPr="00522695">
        <w:rPr>
          <w:sz w:val="28"/>
          <w:szCs w:val="28"/>
        </w:rPr>
        <w:t>Любинского</w:t>
      </w:r>
      <w:proofErr w:type="spellEnd"/>
      <w:r w:rsidRPr="00522695">
        <w:rPr>
          <w:sz w:val="28"/>
          <w:szCs w:val="28"/>
        </w:rPr>
        <w:t xml:space="preserve"> муниципального района о проведении конкурса, в котором указываются: </w:t>
      </w:r>
    </w:p>
    <w:p w:rsidR="00522695" w:rsidRPr="00522695" w:rsidRDefault="00522695" w:rsidP="00522695">
      <w:pPr>
        <w:ind w:firstLine="567"/>
        <w:jc w:val="both"/>
        <w:rPr>
          <w:sz w:val="28"/>
          <w:szCs w:val="28"/>
        </w:rPr>
      </w:pPr>
      <w:r w:rsidRPr="00522695">
        <w:rPr>
          <w:sz w:val="28"/>
          <w:szCs w:val="28"/>
        </w:rPr>
        <w:t xml:space="preserve">- сроки приема заявок на участие в конкурсе; </w:t>
      </w:r>
    </w:p>
    <w:p w:rsidR="00522695" w:rsidRPr="00522695" w:rsidRDefault="00522695" w:rsidP="00522695">
      <w:pPr>
        <w:ind w:firstLine="567"/>
        <w:jc w:val="both"/>
        <w:rPr>
          <w:sz w:val="28"/>
          <w:szCs w:val="28"/>
        </w:rPr>
      </w:pPr>
      <w:r w:rsidRPr="00522695">
        <w:rPr>
          <w:sz w:val="28"/>
          <w:szCs w:val="28"/>
        </w:rPr>
        <w:t>- сроки подведения итогов конкурса;</w:t>
      </w:r>
    </w:p>
    <w:p w:rsidR="00522695" w:rsidRPr="00522695" w:rsidRDefault="00522695" w:rsidP="00522695">
      <w:pPr>
        <w:ind w:firstLine="567"/>
        <w:jc w:val="both"/>
        <w:rPr>
          <w:sz w:val="28"/>
          <w:szCs w:val="28"/>
        </w:rPr>
      </w:pPr>
      <w:r w:rsidRPr="00522695">
        <w:rPr>
          <w:sz w:val="28"/>
          <w:szCs w:val="28"/>
        </w:rPr>
        <w:t>- время и место подачи конкурсных заявок, почтовый адрес для направления заявок по почте;</w:t>
      </w:r>
    </w:p>
    <w:p w:rsidR="00522695" w:rsidRPr="00522695" w:rsidRDefault="00522695" w:rsidP="00522695">
      <w:pPr>
        <w:ind w:firstLine="567"/>
        <w:jc w:val="both"/>
        <w:rPr>
          <w:sz w:val="28"/>
          <w:szCs w:val="28"/>
        </w:rPr>
      </w:pPr>
      <w:r w:rsidRPr="00522695">
        <w:rPr>
          <w:sz w:val="28"/>
          <w:szCs w:val="28"/>
        </w:rPr>
        <w:t>- номер телефона для получения консультаций;</w:t>
      </w:r>
    </w:p>
    <w:p w:rsidR="00522695" w:rsidRPr="00522695" w:rsidRDefault="00522695" w:rsidP="00522695">
      <w:pPr>
        <w:ind w:firstLine="567"/>
        <w:jc w:val="both"/>
        <w:rPr>
          <w:sz w:val="28"/>
          <w:szCs w:val="28"/>
        </w:rPr>
      </w:pPr>
      <w:r w:rsidRPr="00522695">
        <w:rPr>
          <w:sz w:val="28"/>
          <w:szCs w:val="28"/>
        </w:rPr>
        <w:t>- состав конкурсной комиссии.</w:t>
      </w:r>
    </w:p>
    <w:p w:rsidR="00522695" w:rsidRPr="00522695" w:rsidRDefault="00522695" w:rsidP="00522695">
      <w:pPr>
        <w:ind w:firstLine="567"/>
        <w:jc w:val="both"/>
        <w:rPr>
          <w:sz w:val="28"/>
          <w:szCs w:val="28"/>
        </w:rPr>
      </w:pPr>
      <w:r w:rsidRPr="00522695">
        <w:rPr>
          <w:sz w:val="28"/>
          <w:szCs w:val="28"/>
        </w:rPr>
        <w:t>2) Обеспечивает размещение информационного сообщения о проведении конкурса на официальном сайте органов местного самоуправления в информационно-телекоммуникационной сети «Интернет» и включает:</w:t>
      </w:r>
    </w:p>
    <w:p w:rsidR="00522695" w:rsidRPr="00522695" w:rsidRDefault="00522695" w:rsidP="00522695">
      <w:pPr>
        <w:ind w:firstLine="567"/>
        <w:jc w:val="both"/>
        <w:rPr>
          <w:sz w:val="28"/>
          <w:szCs w:val="28"/>
        </w:rPr>
      </w:pPr>
      <w:r w:rsidRPr="00522695">
        <w:rPr>
          <w:sz w:val="28"/>
          <w:szCs w:val="28"/>
        </w:rPr>
        <w:t>- требования к заявке на участие в конкурсе;</w:t>
      </w:r>
    </w:p>
    <w:p w:rsidR="00522695" w:rsidRPr="00522695" w:rsidRDefault="00522695" w:rsidP="00522695">
      <w:pPr>
        <w:ind w:firstLine="567"/>
        <w:jc w:val="both"/>
        <w:rPr>
          <w:sz w:val="28"/>
          <w:szCs w:val="28"/>
        </w:rPr>
      </w:pPr>
      <w:r w:rsidRPr="00522695">
        <w:rPr>
          <w:sz w:val="28"/>
          <w:szCs w:val="28"/>
        </w:rPr>
        <w:t>- сроки приема заявок на участие в конкурсе;</w:t>
      </w:r>
    </w:p>
    <w:p w:rsidR="00522695" w:rsidRPr="00522695" w:rsidRDefault="00522695" w:rsidP="00522695">
      <w:pPr>
        <w:ind w:firstLine="567"/>
        <w:jc w:val="both"/>
        <w:rPr>
          <w:sz w:val="28"/>
          <w:szCs w:val="28"/>
        </w:rPr>
      </w:pPr>
      <w:r w:rsidRPr="00522695">
        <w:rPr>
          <w:sz w:val="28"/>
          <w:szCs w:val="28"/>
        </w:rPr>
        <w:t>- время и место приема заявок на участие в конкурсе, почтовый адрес для направления заявок на участие в конкурсе по почте;</w:t>
      </w:r>
    </w:p>
    <w:p w:rsidR="00522695" w:rsidRPr="00522695" w:rsidRDefault="00522695" w:rsidP="00522695">
      <w:pPr>
        <w:ind w:firstLine="567"/>
        <w:jc w:val="both"/>
        <w:rPr>
          <w:sz w:val="28"/>
          <w:szCs w:val="28"/>
        </w:rPr>
      </w:pPr>
      <w:r w:rsidRPr="00522695">
        <w:rPr>
          <w:sz w:val="28"/>
          <w:szCs w:val="28"/>
        </w:rPr>
        <w:t xml:space="preserve">- номер телефона для получения консультаций. </w:t>
      </w:r>
    </w:p>
    <w:p w:rsidR="00522695" w:rsidRPr="00522695" w:rsidRDefault="00522695" w:rsidP="00522695">
      <w:pPr>
        <w:ind w:firstLine="567"/>
        <w:jc w:val="both"/>
        <w:rPr>
          <w:sz w:val="28"/>
          <w:szCs w:val="28"/>
        </w:rPr>
      </w:pPr>
      <w:r w:rsidRPr="00522695">
        <w:rPr>
          <w:sz w:val="28"/>
          <w:szCs w:val="28"/>
        </w:rPr>
        <w:t>8. Порядок проведения конкурса.</w:t>
      </w:r>
    </w:p>
    <w:p w:rsidR="00522695" w:rsidRPr="00522695" w:rsidRDefault="00522695" w:rsidP="00522695">
      <w:pPr>
        <w:ind w:firstLine="567"/>
        <w:jc w:val="both"/>
        <w:rPr>
          <w:sz w:val="28"/>
          <w:szCs w:val="28"/>
        </w:rPr>
      </w:pPr>
      <w:r w:rsidRPr="00522695">
        <w:rPr>
          <w:sz w:val="28"/>
          <w:szCs w:val="28"/>
        </w:rPr>
        <w:t>8.1. Для участия в конкурсе необходимо представить в конкурсную комиссию заявку на участие в конкурсе, подготовленную в соответствии с настоящим Положением.</w:t>
      </w:r>
    </w:p>
    <w:p w:rsidR="00522695" w:rsidRPr="00522695" w:rsidRDefault="00522695" w:rsidP="00522695">
      <w:pPr>
        <w:ind w:firstLine="567"/>
        <w:jc w:val="both"/>
        <w:rPr>
          <w:sz w:val="28"/>
          <w:szCs w:val="28"/>
        </w:rPr>
      </w:pPr>
      <w:r w:rsidRPr="00522695">
        <w:rPr>
          <w:sz w:val="28"/>
          <w:szCs w:val="28"/>
        </w:rPr>
        <w:t>Одна социально ориентированная некоммерческая организация может подать заявки по нескольким направлениям (не более одной в каждой номинации).</w:t>
      </w:r>
    </w:p>
    <w:p w:rsidR="00522695" w:rsidRPr="00522695" w:rsidRDefault="00522695" w:rsidP="00522695">
      <w:pPr>
        <w:ind w:firstLine="567"/>
        <w:jc w:val="both"/>
        <w:rPr>
          <w:sz w:val="28"/>
          <w:szCs w:val="28"/>
        </w:rPr>
      </w:pPr>
      <w:r w:rsidRPr="00522695">
        <w:rPr>
          <w:sz w:val="28"/>
          <w:szCs w:val="28"/>
        </w:rPr>
        <w:t>8.2. Заявка на участие в конкурсе представляется заявителем или его представителем (при наличии документов, подтверждающих полномочия) в конкурсную комиссию непосредственно, либо направляется по почте.</w:t>
      </w:r>
    </w:p>
    <w:p w:rsidR="00522695" w:rsidRPr="00522695" w:rsidRDefault="00522695" w:rsidP="00522695">
      <w:pPr>
        <w:ind w:firstLine="567"/>
        <w:jc w:val="both"/>
        <w:rPr>
          <w:sz w:val="28"/>
          <w:szCs w:val="28"/>
        </w:rPr>
      </w:pPr>
      <w:r w:rsidRPr="00522695">
        <w:rPr>
          <w:sz w:val="28"/>
          <w:szCs w:val="28"/>
        </w:rPr>
        <w:t>8.3. При приеме заявки на участие в конкурсе секретарь конкурсной комиссии регистрирует ее в журнале учета заявок на участие в конкурсе.</w:t>
      </w:r>
    </w:p>
    <w:p w:rsidR="00522695" w:rsidRPr="00522695" w:rsidRDefault="00522695" w:rsidP="00522695">
      <w:pPr>
        <w:ind w:firstLine="567"/>
        <w:jc w:val="both"/>
        <w:rPr>
          <w:sz w:val="28"/>
          <w:szCs w:val="28"/>
        </w:rPr>
      </w:pPr>
      <w:r w:rsidRPr="00522695">
        <w:rPr>
          <w:sz w:val="28"/>
          <w:szCs w:val="28"/>
        </w:rPr>
        <w:t>8.4. Заявка на участие в конкурсе может быть отозвана до окончания срока приема заявок на участие в конкурсе путем направления заявителем в конкурсную комиссию соответствующего обращения.</w:t>
      </w:r>
    </w:p>
    <w:p w:rsidR="00522695" w:rsidRPr="00522695" w:rsidRDefault="00522695" w:rsidP="00522695">
      <w:pPr>
        <w:ind w:firstLine="567"/>
        <w:jc w:val="both"/>
        <w:rPr>
          <w:sz w:val="28"/>
          <w:szCs w:val="28"/>
        </w:rPr>
      </w:pPr>
      <w:r w:rsidRPr="00522695">
        <w:rPr>
          <w:sz w:val="28"/>
          <w:szCs w:val="28"/>
        </w:rPr>
        <w:lastRenderedPageBreak/>
        <w:t>Внесение изменений в заявку на участие в конкурсе до истечения срока приема заявок на участие в конкурсе допускается только путем представления для включения в ее состав дополнительной информации (в том числе документов).</w:t>
      </w:r>
    </w:p>
    <w:p w:rsidR="00522695" w:rsidRPr="00522695" w:rsidRDefault="00522695" w:rsidP="00522695">
      <w:pPr>
        <w:ind w:firstLine="567"/>
        <w:jc w:val="both"/>
        <w:rPr>
          <w:sz w:val="28"/>
          <w:szCs w:val="28"/>
        </w:rPr>
      </w:pPr>
      <w:r w:rsidRPr="00522695">
        <w:rPr>
          <w:sz w:val="28"/>
          <w:szCs w:val="28"/>
        </w:rPr>
        <w:t>8.5. Заявитель, подавший заявку на участие в конкурсе, не допускается к участию в конкурсе, если:</w:t>
      </w:r>
    </w:p>
    <w:p w:rsidR="00522695" w:rsidRPr="00522695" w:rsidRDefault="00522695" w:rsidP="00522695">
      <w:pPr>
        <w:ind w:firstLine="567"/>
        <w:jc w:val="both"/>
        <w:rPr>
          <w:sz w:val="28"/>
          <w:szCs w:val="28"/>
        </w:rPr>
      </w:pPr>
      <w:r w:rsidRPr="00522695">
        <w:rPr>
          <w:sz w:val="28"/>
          <w:szCs w:val="28"/>
        </w:rPr>
        <w:t>- заявитель не соответствует требованиям к участникам конкурса, установленным разделом 4 настоящего Положения;</w:t>
      </w:r>
    </w:p>
    <w:p w:rsidR="00522695" w:rsidRPr="00522695" w:rsidRDefault="00522695" w:rsidP="00522695">
      <w:pPr>
        <w:ind w:firstLine="567"/>
        <w:jc w:val="both"/>
        <w:rPr>
          <w:sz w:val="28"/>
          <w:szCs w:val="28"/>
        </w:rPr>
      </w:pPr>
      <w:r w:rsidRPr="00522695">
        <w:rPr>
          <w:sz w:val="28"/>
          <w:szCs w:val="28"/>
        </w:rPr>
        <w:t>- представленная заявителем заявка на участие в конкурсе не соответствует требованиям, установленным разделом 5 настоящего Положения;</w:t>
      </w:r>
    </w:p>
    <w:p w:rsidR="00522695" w:rsidRPr="00522695" w:rsidRDefault="00522695" w:rsidP="00522695">
      <w:pPr>
        <w:ind w:firstLine="567"/>
        <w:jc w:val="both"/>
        <w:rPr>
          <w:sz w:val="28"/>
          <w:szCs w:val="28"/>
        </w:rPr>
      </w:pPr>
      <w:r w:rsidRPr="00522695">
        <w:rPr>
          <w:sz w:val="28"/>
          <w:szCs w:val="28"/>
        </w:rPr>
        <w:t>- заявка на участие в конкурсе поступила в конкурсную комиссию (в том числе по почте) после окончания срока приема заявок на участие в конкурсе, указанного в объявлении о проведении конкурса.</w:t>
      </w:r>
    </w:p>
    <w:p w:rsidR="00522695" w:rsidRPr="00522695" w:rsidRDefault="00522695" w:rsidP="00522695">
      <w:pPr>
        <w:ind w:firstLine="567"/>
        <w:jc w:val="both"/>
        <w:rPr>
          <w:sz w:val="28"/>
          <w:szCs w:val="28"/>
        </w:rPr>
      </w:pPr>
      <w:r w:rsidRPr="00522695">
        <w:rPr>
          <w:sz w:val="28"/>
          <w:szCs w:val="28"/>
        </w:rPr>
        <w:t>8.6. Конкурсная комиссия отменяет конкурс в случае отсутствия заявок на участие в конкурсе на момент завершения их приема.</w:t>
      </w:r>
    </w:p>
    <w:p w:rsidR="00522695" w:rsidRPr="00522695" w:rsidRDefault="00522695" w:rsidP="00522695">
      <w:pPr>
        <w:ind w:firstLine="567"/>
        <w:jc w:val="both"/>
        <w:rPr>
          <w:sz w:val="28"/>
          <w:szCs w:val="28"/>
        </w:rPr>
      </w:pPr>
      <w:r w:rsidRPr="00522695">
        <w:rPr>
          <w:sz w:val="28"/>
          <w:szCs w:val="28"/>
        </w:rPr>
        <w:t>Об отмене конкурса конкурсная комиссия в течение 3 рабочих дней со дня завершения приема заявок на участие в конкурсе размещает информационное сообщение на официальном сайте органов местного самоуправления администрации в информационно-телекоммуникационной сети «Интернет» с указанием сроков повторного конкурса.</w:t>
      </w:r>
    </w:p>
    <w:p w:rsidR="00522695" w:rsidRPr="00522695" w:rsidRDefault="00522695" w:rsidP="00522695">
      <w:pPr>
        <w:ind w:firstLine="567"/>
        <w:jc w:val="both"/>
        <w:rPr>
          <w:sz w:val="28"/>
          <w:szCs w:val="28"/>
        </w:rPr>
      </w:pPr>
      <w:r w:rsidRPr="00522695">
        <w:rPr>
          <w:sz w:val="28"/>
          <w:szCs w:val="28"/>
        </w:rPr>
        <w:t>В случае принятия конкурсной комиссией решения о том, что ни одна из поданных заявок не соответствует требованиям, предъявляемым к участникам конкурса, или критериям, по которым определяются победители конкурса, конкурс признается несостоявшимся.</w:t>
      </w:r>
    </w:p>
    <w:p w:rsidR="00522695" w:rsidRPr="00522695" w:rsidRDefault="00522695" w:rsidP="00522695">
      <w:pPr>
        <w:ind w:firstLine="567"/>
        <w:jc w:val="both"/>
        <w:rPr>
          <w:sz w:val="28"/>
          <w:szCs w:val="28"/>
        </w:rPr>
      </w:pPr>
      <w:r w:rsidRPr="00522695">
        <w:rPr>
          <w:sz w:val="28"/>
          <w:szCs w:val="28"/>
        </w:rPr>
        <w:t>8.7. Материалы, поданные на конкурс, не рецензируются и не возвращаются.</w:t>
      </w:r>
    </w:p>
    <w:p w:rsidR="00522695" w:rsidRPr="00522695" w:rsidRDefault="00522695" w:rsidP="00522695">
      <w:pPr>
        <w:ind w:firstLine="567"/>
        <w:jc w:val="both"/>
        <w:rPr>
          <w:sz w:val="28"/>
          <w:szCs w:val="28"/>
        </w:rPr>
      </w:pPr>
      <w:r w:rsidRPr="00522695">
        <w:rPr>
          <w:sz w:val="28"/>
          <w:szCs w:val="28"/>
        </w:rPr>
        <w:t>8.8. Подведение итогов конкурса, определение победителей и распределение среди них сумм финансовой поддержки осуществляется конкурсной комиссией.</w:t>
      </w:r>
    </w:p>
    <w:p w:rsidR="00522695" w:rsidRPr="00522695" w:rsidRDefault="00522695" w:rsidP="00522695">
      <w:pPr>
        <w:ind w:firstLine="567"/>
        <w:jc w:val="both"/>
        <w:rPr>
          <w:sz w:val="28"/>
          <w:szCs w:val="28"/>
        </w:rPr>
      </w:pPr>
      <w:r w:rsidRPr="00522695">
        <w:rPr>
          <w:sz w:val="28"/>
          <w:szCs w:val="28"/>
        </w:rPr>
        <w:t xml:space="preserve">8.9. Список поданных заявок на участие в конкурсе размещается на официальном сайте органов местного самоуправления в информационно-телекоммуникационной сети «Интернет» в срок не более 7 рабочих дней после окончания срока приема заявок на участие в конкурсе. </w:t>
      </w:r>
    </w:p>
    <w:p w:rsidR="00522695" w:rsidRPr="00522695" w:rsidRDefault="00522695" w:rsidP="00522695">
      <w:pPr>
        <w:ind w:firstLine="567"/>
        <w:jc w:val="both"/>
        <w:rPr>
          <w:sz w:val="28"/>
          <w:szCs w:val="28"/>
        </w:rPr>
      </w:pPr>
    </w:p>
    <w:p w:rsidR="00522695" w:rsidRPr="00522695" w:rsidRDefault="00522695" w:rsidP="00522695">
      <w:pPr>
        <w:ind w:firstLine="567"/>
        <w:jc w:val="both"/>
        <w:rPr>
          <w:sz w:val="28"/>
          <w:szCs w:val="28"/>
        </w:rPr>
      </w:pPr>
      <w:r w:rsidRPr="00522695">
        <w:rPr>
          <w:sz w:val="28"/>
          <w:szCs w:val="28"/>
        </w:rPr>
        <w:t>9. Критерии оценки проектов, представленных в заявке на участие в конкурсе</w:t>
      </w:r>
    </w:p>
    <w:p w:rsidR="00522695" w:rsidRDefault="00522695" w:rsidP="00522695">
      <w:pPr>
        <w:ind w:firstLine="567"/>
        <w:jc w:val="both"/>
        <w:rPr>
          <w:b/>
          <w:sz w:val="28"/>
          <w:szCs w:val="28"/>
        </w:rPr>
      </w:pPr>
      <w:r w:rsidRPr="00522695">
        <w:rPr>
          <w:sz w:val="28"/>
          <w:szCs w:val="28"/>
        </w:rPr>
        <w:t>Оценка проектов, представленных в заявке на участие в конкурсе, осуществляется по следующим критериям и баллам их значимости:</w:t>
      </w:r>
      <w:r w:rsidRPr="00522695">
        <w:rPr>
          <w:sz w:val="28"/>
          <w:szCs w:val="28"/>
        </w:rPr>
        <w:br/>
      </w:r>
    </w:p>
    <w:p w:rsidR="00522695" w:rsidRDefault="00522695" w:rsidP="00522695">
      <w:pPr>
        <w:ind w:firstLine="567"/>
        <w:jc w:val="both"/>
        <w:rPr>
          <w:b/>
          <w:sz w:val="28"/>
          <w:szCs w:val="28"/>
        </w:rPr>
      </w:pPr>
    </w:p>
    <w:p w:rsidR="00522695" w:rsidRDefault="00522695" w:rsidP="00522695">
      <w:pPr>
        <w:ind w:firstLine="567"/>
        <w:jc w:val="both"/>
        <w:rPr>
          <w:b/>
          <w:sz w:val="28"/>
          <w:szCs w:val="28"/>
        </w:rPr>
      </w:pPr>
    </w:p>
    <w:p w:rsidR="00522695" w:rsidRPr="00522695" w:rsidRDefault="00522695" w:rsidP="00522695">
      <w:pPr>
        <w:ind w:firstLine="567"/>
        <w:jc w:val="both"/>
        <w:rPr>
          <w:b/>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1"/>
        <w:gridCol w:w="3039"/>
        <w:gridCol w:w="3421"/>
        <w:gridCol w:w="1704"/>
      </w:tblGrid>
      <w:tr w:rsidR="00522695" w:rsidRPr="000E3E73" w:rsidTr="0002127A">
        <w:trPr>
          <w:trHeight w:val="15"/>
          <w:tblCellSpacing w:w="15" w:type="dxa"/>
        </w:trPr>
        <w:tc>
          <w:tcPr>
            <w:tcW w:w="739" w:type="dxa"/>
            <w:vAlign w:val="center"/>
            <w:hideMark/>
          </w:tcPr>
          <w:p w:rsidR="00522695" w:rsidRPr="000E3E73" w:rsidRDefault="00522695" w:rsidP="0002127A">
            <w:pPr>
              <w:ind w:firstLine="567"/>
              <w:jc w:val="both"/>
              <w:rPr>
                <w:sz w:val="28"/>
                <w:szCs w:val="28"/>
              </w:rPr>
            </w:pPr>
          </w:p>
        </w:tc>
        <w:tc>
          <w:tcPr>
            <w:tcW w:w="4435" w:type="dxa"/>
            <w:vAlign w:val="center"/>
            <w:hideMark/>
          </w:tcPr>
          <w:p w:rsidR="00522695" w:rsidRPr="000E3E73" w:rsidRDefault="00522695" w:rsidP="0002127A">
            <w:pPr>
              <w:ind w:firstLine="567"/>
              <w:jc w:val="both"/>
              <w:rPr>
                <w:sz w:val="28"/>
                <w:szCs w:val="28"/>
              </w:rPr>
            </w:pPr>
          </w:p>
        </w:tc>
        <w:tc>
          <w:tcPr>
            <w:tcW w:w="5729" w:type="dxa"/>
            <w:vAlign w:val="center"/>
            <w:hideMark/>
          </w:tcPr>
          <w:p w:rsidR="00522695" w:rsidRPr="000E3E73" w:rsidRDefault="00522695" w:rsidP="0002127A">
            <w:pPr>
              <w:ind w:firstLine="567"/>
              <w:jc w:val="both"/>
              <w:rPr>
                <w:sz w:val="28"/>
                <w:szCs w:val="28"/>
              </w:rPr>
            </w:pPr>
          </w:p>
        </w:tc>
        <w:tc>
          <w:tcPr>
            <w:tcW w:w="2033" w:type="dxa"/>
            <w:vAlign w:val="cente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lastRenderedPageBreak/>
              <w:t xml:space="preserve">N п/п </w:t>
            </w:r>
          </w:p>
        </w:tc>
        <w:tc>
          <w:tcPr>
            <w:tcW w:w="443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 xml:space="preserve">Группа критериев </w:t>
            </w: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 xml:space="preserve">Критерий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r w:rsidRPr="000E3E73">
              <w:rPr>
                <w:sz w:val="28"/>
                <w:szCs w:val="28"/>
              </w:rPr>
              <w:t xml:space="preserve">Балл </w:t>
            </w:r>
          </w:p>
        </w:tc>
      </w:tr>
      <w:tr w:rsidR="00522695" w:rsidRPr="000E3E73" w:rsidTr="0002127A">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1</w:t>
            </w:r>
            <w:r>
              <w:t>1</w:t>
            </w:r>
            <w:r w:rsidRPr="002A3D8C">
              <w:t>.</w:t>
            </w:r>
          </w:p>
        </w:tc>
        <w:tc>
          <w:tcPr>
            <w:tcW w:w="443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Значимость, актуальность и логика проекта </w:t>
            </w: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обоснованность значимости и актуальности социальной проблемы, на решение которой направлен проект (не обоснованы - 0 баллов; частично обоснованы - 1 балл; обоснованы в полной мере - 2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4435"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соответствие цели и задач проекта социальной проблеме, на решение которой направлен проект (не соответствуют - 0 баллов; частично соответствуют - 1 балл; полностью соответствуют - 2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443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взаимосвязь и последовательность мероприятий проекта (взаимосвязь мероприятий проекта и их последовательность нарушены - 0 баллов; взаимосвязь и последовательность мероприятий проекта частично убедительны и обоснованы - 1 балл; взаимосвязь и последовательность мероприятий проекта убедительны и обоснованы - 2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2</w:t>
            </w:r>
            <w:r>
              <w:t>2</w:t>
            </w:r>
            <w:r w:rsidRPr="002A3D8C">
              <w:t>.</w:t>
            </w:r>
          </w:p>
        </w:tc>
        <w:tc>
          <w:tcPr>
            <w:tcW w:w="443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 xml:space="preserve">Экономическая эффективность проекта </w:t>
            </w: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соотношение планируемых расходов на реализацию проекта и его ожидаемых результатов (не соотносятся - 0 баллов; частично соотносятся - 1 балл; полностью соотносятся - 2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4435"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реалистичность и обоснованность расходов, предусмотренных в заявке на участие в конкурсе (расходы по проекту не обоснованы - 0 баллов; бюджет проекта завышен - 1 балл; расходы по проекту частично обоснованы - 2 балла; расходы обоснованы в полной мере - 3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443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объем привлекаемых внебюджетных средств (15% - 1 балл; свыше 15% - 2 балла; свыше 20% - 3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3</w:t>
            </w:r>
            <w:r>
              <w:t>3</w:t>
            </w:r>
            <w:r w:rsidRPr="002A3D8C">
              <w:t>.</w:t>
            </w:r>
          </w:p>
        </w:tc>
        <w:tc>
          <w:tcPr>
            <w:tcW w:w="443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 xml:space="preserve">Социальная эффективность проекта </w:t>
            </w: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эффективность заявленных методов решения социальных проблем, обозначенных в проекте (методы малоэффективны - 0 баллов; методы решения проблем достаточно эффективны - 1 балл; используются инновационные методы решения социальных проблем, благодаря которым обеспечивается высокая степень эффективности реализации проекта - 2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4435"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степень влияния мероприятий проекта на улучшение состояния </w:t>
            </w:r>
            <w:r w:rsidRPr="002A3D8C">
              <w:lastRenderedPageBreak/>
              <w:t>целевой группы (низкая - 0 баллов; средняя - 1 балл; высокая - 2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4435"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соответствие ожидаемых результатов реализации проекта его запланированным мероприятиям (не соответствуют - 0 баллов; частично соответствуют - 1 балл; соответствуют - 2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443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количество привлекаемых добровольцев (менее 3 - 1 балл; от 3 до 7 - 2 балла; 7 и более - 3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4</w:t>
            </w:r>
            <w:r>
              <w:t>4</w:t>
            </w:r>
            <w:r w:rsidRPr="002A3D8C">
              <w:t>.</w:t>
            </w:r>
          </w:p>
        </w:tc>
        <w:tc>
          <w:tcPr>
            <w:tcW w:w="4435"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 xml:space="preserve">Реалистичность </w:t>
            </w: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соответствие квалификации и опыта членов команды проекта запланированной деятельности (у организации недостаточно кадров, в том числе привлеченных, для квалифицированного выполнения мероприятий - 0 баллов; у организации есть (она привлекает) опытный персонал, но его состав (численность) недостаточен для выполнения мероприятий проекта в полном объеме - 1 балл; у организации сильный профессиональный коллектив, опытный в организации и реализации проекта, или она привлекает квалифицированных специалистов - 2 балла)</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4435" w:type="dxa"/>
            <w:tcBorders>
              <w:top w:val="nil"/>
              <w:left w:val="single" w:sz="6" w:space="0" w:color="000000"/>
              <w:bottom w:val="nil"/>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наличие материально-технической базы и помещений, необходимых для реализации проекта (программы) (отсутствие - 0 баллов; наличие - 1 балл)</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4435"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572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наличие информации в средствах массовой информации и (или) сети Интернет об эффективности социальных проектов организации за истекший год (благодарности от физических и юридических лиц, публикации с положительными отзывами) (отсутствие - 0 баллов; наличие - 1 балл)</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bl>
    <w:p w:rsidR="00522695" w:rsidRPr="000E3E73" w:rsidRDefault="00522695" w:rsidP="00522695">
      <w:pPr>
        <w:ind w:firstLine="567"/>
        <w:jc w:val="both"/>
        <w:rPr>
          <w:sz w:val="28"/>
          <w:szCs w:val="28"/>
        </w:rPr>
      </w:pPr>
    </w:p>
    <w:p w:rsidR="00522695" w:rsidRPr="00757122" w:rsidRDefault="00522695" w:rsidP="00522695">
      <w:pPr>
        <w:ind w:firstLine="567"/>
        <w:jc w:val="both"/>
        <w:rPr>
          <w:sz w:val="28"/>
          <w:szCs w:val="28"/>
        </w:rPr>
      </w:pPr>
      <w:r w:rsidRPr="00757122">
        <w:rPr>
          <w:sz w:val="28"/>
          <w:szCs w:val="28"/>
        </w:rPr>
        <w:t>10. Порядок оценки проектов и определения победителей конкурса.</w:t>
      </w:r>
    </w:p>
    <w:p w:rsidR="00522695" w:rsidRPr="000E3E73" w:rsidRDefault="00522695" w:rsidP="00522695">
      <w:pPr>
        <w:ind w:firstLine="567"/>
        <w:jc w:val="both"/>
        <w:rPr>
          <w:sz w:val="28"/>
          <w:szCs w:val="28"/>
        </w:rPr>
      </w:pPr>
      <w:r w:rsidRPr="000E3E73">
        <w:rPr>
          <w:sz w:val="28"/>
          <w:szCs w:val="28"/>
        </w:rPr>
        <w:t>10.1. Проекты оцениваются каждым членом конкурсной комиссии по каждому из критериев, установленных разделом 9 настоящего Положения.</w:t>
      </w:r>
    </w:p>
    <w:p w:rsidR="00522695" w:rsidRDefault="00522695" w:rsidP="00522695">
      <w:pPr>
        <w:ind w:firstLine="567"/>
        <w:jc w:val="both"/>
        <w:rPr>
          <w:sz w:val="28"/>
          <w:szCs w:val="28"/>
        </w:rPr>
      </w:pPr>
      <w:r w:rsidRPr="000E3E73">
        <w:rPr>
          <w:sz w:val="28"/>
          <w:szCs w:val="28"/>
        </w:rPr>
        <w:t>10.2. Конкурсная комиссия по результатам оценки представленных проектов выполняет расчет среднего балла.</w:t>
      </w:r>
    </w:p>
    <w:p w:rsidR="00522695" w:rsidRDefault="00522695" w:rsidP="00522695">
      <w:pPr>
        <w:ind w:firstLine="567"/>
        <w:jc w:val="both"/>
        <w:rPr>
          <w:sz w:val="28"/>
          <w:szCs w:val="28"/>
        </w:rPr>
      </w:pPr>
      <w:r w:rsidRPr="000E3E73">
        <w:rPr>
          <w:sz w:val="28"/>
          <w:szCs w:val="28"/>
        </w:rPr>
        <w:t>Для этого общая сумма баллов, выставленных членами конкурсной комиссии по каждому представленному проекту, делится на число членов конкурсной комиссии, участвовавших в оценке проектов.</w:t>
      </w:r>
    </w:p>
    <w:p w:rsidR="00522695" w:rsidRDefault="00522695" w:rsidP="00522695">
      <w:pPr>
        <w:ind w:firstLine="567"/>
        <w:jc w:val="both"/>
        <w:rPr>
          <w:sz w:val="28"/>
          <w:szCs w:val="28"/>
        </w:rPr>
      </w:pPr>
      <w:r w:rsidRPr="000E3E73">
        <w:rPr>
          <w:sz w:val="28"/>
          <w:szCs w:val="28"/>
        </w:rPr>
        <w:t xml:space="preserve">В целях распределения субсидий между социально ориентированными некоммерческими организациями конкурсная комиссия формирует рейтинг </w:t>
      </w:r>
      <w:r w:rsidRPr="000E3E73">
        <w:rPr>
          <w:sz w:val="28"/>
          <w:szCs w:val="28"/>
        </w:rPr>
        <w:lastRenderedPageBreak/>
        <w:t>проектов в соответствии с набранным ими количеством баллов в порядке убывания баллов (далее - рейтинг).</w:t>
      </w:r>
    </w:p>
    <w:p w:rsidR="00522695" w:rsidRDefault="00522695" w:rsidP="00522695">
      <w:pPr>
        <w:ind w:firstLine="567"/>
        <w:jc w:val="both"/>
        <w:rPr>
          <w:sz w:val="28"/>
          <w:szCs w:val="28"/>
        </w:rPr>
      </w:pPr>
      <w:r w:rsidRPr="000E3E73">
        <w:rPr>
          <w:sz w:val="28"/>
          <w:szCs w:val="28"/>
        </w:rPr>
        <w:t>В случае если</w:t>
      </w:r>
      <w:r>
        <w:rPr>
          <w:sz w:val="28"/>
          <w:szCs w:val="28"/>
        </w:rPr>
        <w:t xml:space="preserve"> </w:t>
      </w:r>
      <w:r w:rsidRPr="000E3E73">
        <w:rPr>
          <w:sz w:val="28"/>
          <w:szCs w:val="28"/>
        </w:rPr>
        <w:t>социально ориентированными некоммерческими организациями</w:t>
      </w:r>
      <w:r>
        <w:rPr>
          <w:sz w:val="28"/>
          <w:szCs w:val="28"/>
        </w:rPr>
        <w:t xml:space="preserve"> подано несколько проектов по разным номинациям, в конкурсе принимает участие один проект, набравший наибольшее количество баллов.</w:t>
      </w:r>
    </w:p>
    <w:p w:rsidR="00522695" w:rsidRPr="000E3E73" w:rsidRDefault="00522695" w:rsidP="00522695">
      <w:pPr>
        <w:ind w:firstLine="567"/>
        <w:jc w:val="both"/>
        <w:rPr>
          <w:sz w:val="28"/>
          <w:szCs w:val="28"/>
        </w:rPr>
      </w:pPr>
      <w:r w:rsidRPr="000E3E73">
        <w:rPr>
          <w:sz w:val="28"/>
          <w:szCs w:val="28"/>
        </w:rPr>
        <w:t xml:space="preserve">В случае если несколько проектов по итогам расчета среднего балла имеют одинаковое значение итогового балла по проекту, меньший порядковый номер рейтинга присваивается проекту, у которого доля </w:t>
      </w:r>
      <w:proofErr w:type="spellStart"/>
      <w:r w:rsidRPr="000E3E73">
        <w:rPr>
          <w:sz w:val="28"/>
          <w:szCs w:val="28"/>
        </w:rPr>
        <w:t>софинансирования</w:t>
      </w:r>
      <w:proofErr w:type="spellEnd"/>
      <w:r w:rsidRPr="000E3E73">
        <w:rPr>
          <w:sz w:val="28"/>
          <w:szCs w:val="28"/>
        </w:rPr>
        <w:t xml:space="preserve"> проекта из внебюджетных источников (в процентах) больше.</w:t>
      </w:r>
    </w:p>
    <w:p w:rsidR="00522695" w:rsidRPr="000E3E73" w:rsidRDefault="00522695" w:rsidP="00522695">
      <w:pPr>
        <w:ind w:firstLine="567"/>
        <w:jc w:val="both"/>
        <w:rPr>
          <w:sz w:val="28"/>
          <w:szCs w:val="28"/>
        </w:rPr>
      </w:pPr>
      <w:r w:rsidRPr="000E3E73">
        <w:rPr>
          <w:sz w:val="28"/>
          <w:szCs w:val="28"/>
        </w:rPr>
        <w:t>10.3. Победителями конкурса являются заявители, набравшие наибольшее количество баллов.</w:t>
      </w:r>
    </w:p>
    <w:p w:rsidR="00522695" w:rsidRPr="000E3E73" w:rsidRDefault="00522695" w:rsidP="00522695">
      <w:pPr>
        <w:ind w:firstLine="567"/>
        <w:jc w:val="both"/>
        <w:rPr>
          <w:sz w:val="28"/>
          <w:szCs w:val="28"/>
        </w:rPr>
      </w:pPr>
      <w:r w:rsidRPr="000E3E73">
        <w:rPr>
          <w:sz w:val="28"/>
          <w:szCs w:val="28"/>
        </w:rPr>
        <w:t>10.4. Количество победителей конкурса определяется объемами финансирования конкурса в текущем году, а также суммой средств, запрашиваемых участниками конкурса.</w:t>
      </w:r>
    </w:p>
    <w:p w:rsidR="00522695" w:rsidRPr="000E3E73" w:rsidRDefault="00522695" w:rsidP="00522695">
      <w:pPr>
        <w:ind w:firstLine="567"/>
        <w:jc w:val="both"/>
        <w:rPr>
          <w:sz w:val="28"/>
          <w:szCs w:val="28"/>
        </w:rPr>
      </w:pPr>
      <w:r w:rsidRPr="000E3E73">
        <w:rPr>
          <w:sz w:val="28"/>
          <w:szCs w:val="28"/>
        </w:rPr>
        <w:t xml:space="preserve">10.5. По результатам оценки проектов, проведенной конкурсной комиссией, уполномоченный орган в течение </w:t>
      </w:r>
      <w:r>
        <w:rPr>
          <w:sz w:val="28"/>
          <w:szCs w:val="28"/>
        </w:rPr>
        <w:t>трех</w:t>
      </w:r>
      <w:r w:rsidRPr="000E3E73">
        <w:rPr>
          <w:sz w:val="28"/>
          <w:szCs w:val="28"/>
        </w:rPr>
        <w:t xml:space="preserve"> рабочих дней со дня проведения заседания конкурсной комиссии готовит проект решения о предоставлении субсидий победителям конкурса.</w:t>
      </w:r>
    </w:p>
    <w:p w:rsidR="00522695" w:rsidRPr="000E3E73" w:rsidRDefault="00522695" w:rsidP="00522695">
      <w:pPr>
        <w:ind w:firstLine="567"/>
        <w:jc w:val="both"/>
        <w:rPr>
          <w:sz w:val="28"/>
          <w:szCs w:val="28"/>
        </w:rPr>
      </w:pPr>
      <w:r w:rsidRPr="000E3E73">
        <w:rPr>
          <w:sz w:val="28"/>
          <w:szCs w:val="28"/>
        </w:rPr>
        <w:t xml:space="preserve">10.6. Итоги конкурса размещаются на официальном сайте органов местного самоуправления в информационно-коммуникационной сети «Интернет» в срок не более </w:t>
      </w:r>
      <w:r>
        <w:rPr>
          <w:sz w:val="28"/>
          <w:szCs w:val="28"/>
        </w:rPr>
        <w:t>3</w:t>
      </w:r>
      <w:r w:rsidRPr="000E3E73">
        <w:rPr>
          <w:sz w:val="28"/>
          <w:szCs w:val="28"/>
        </w:rPr>
        <w:t xml:space="preserve"> рабо</w:t>
      </w:r>
      <w:r>
        <w:rPr>
          <w:sz w:val="28"/>
          <w:szCs w:val="28"/>
        </w:rPr>
        <w:t>чих дней со дня их утверждения.</w:t>
      </w:r>
    </w:p>
    <w:p w:rsidR="00522695" w:rsidRPr="00455B7B" w:rsidRDefault="00522695" w:rsidP="00522695">
      <w:pPr>
        <w:ind w:firstLine="567"/>
        <w:jc w:val="both"/>
        <w:rPr>
          <w:sz w:val="28"/>
          <w:szCs w:val="28"/>
        </w:rPr>
      </w:pPr>
      <w:r w:rsidRPr="00455B7B">
        <w:rPr>
          <w:sz w:val="28"/>
          <w:szCs w:val="28"/>
        </w:rPr>
        <w:t>11. Порядок оказания финансовой поддержки на реализацию социально значимых инициатив</w:t>
      </w:r>
      <w:r>
        <w:rPr>
          <w:sz w:val="28"/>
          <w:szCs w:val="28"/>
        </w:rPr>
        <w:t>.</w:t>
      </w:r>
    </w:p>
    <w:p w:rsidR="00522695" w:rsidRPr="005A3F0D" w:rsidRDefault="00522695" w:rsidP="00522695">
      <w:pPr>
        <w:ind w:firstLine="567"/>
        <w:jc w:val="both"/>
        <w:rPr>
          <w:b/>
          <w:sz w:val="28"/>
          <w:szCs w:val="28"/>
        </w:rPr>
      </w:pPr>
      <w:r w:rsidRPr="000E3E73">
        <w:rPr>
          <w:sz w:val="28"/>
          <w:szCs w:val="28"/>
        </w:rPr>
        <w:t xml:space="preserve">11.1. Оказание финансовой поддержки осуществляется в форме субсидии на реализацию социально значимых инициатив. </w:t>
      </w:r>
    </w:p>
    <w:p w:rsidR="00522695" w:rsidRDefault="00522695" w:rsidP="00522695">
      <w:pPr>
        <w:ind w:firstLine="567"/>
        <w:jc w:val="both"/>
        <w:rPr>
          <w:sz w:val="28"/>
          <w:szCs w:val="28"/>
        </w:rPr>
      </w:pPr>
      <w:r w:rsidRPr="000E3E73">
        <w:rPr>
          <w:sz w:val="28"/>
          <w:szCs w:val="28"/>
        </w:rPr>
        <w:t xml:space="preserve">11.2. Субсидии победителям конкурса предоставляются в текущем финансовом году в соответствии с </w:t>
      </w:r>
      <w:hyperlink r:id="rId7" w:history="1">
        <w:r w:rsidRPr="000E3E73">
          <w:rPr>
            <w:sz w:val="28"/>
            <w:szCs w:val="28"/>
          </w:rPr>
          <w:t>Бюджетным кодексом Российской Федерации</w:t>
        </w:r>
      </w:hyperlink>
      <w:r w:rsidRPr="000E3E73">
        <w:rPr>
          <w:sz w:val="28"/>
          <w:szCs w:val="28"/>
        </w:rPr>
        <w:t xml:space="preserve"> на основании Порядка определения объема и предоставления субсидий </w:t>
      </w:r>
      <w:r>
        <w:rPr>
          <w:sz w:val="28"/>
          <w:szCs w:val="28"/>
        </w:rPr>
        <w:t xml:space="preserve">из бюджета </w:t>
      </w:r>
      <w:proofErr w:type="spellStart"/>
      <w:r>
        <w:rPr>
          <w:sz w:val="28"/>
          <w:szCs w:val="28"/>
        </w:rPr>
        <w:t>Любинского</w:t>
      </w:r>
      <w:proofErr w:type="spellEnd"/>
      <w:r>
        <w:rPr>
          <w:sz w:val="28"/>
          <w:szCs w:val="28"/>
        </w:rPr>
        <w:t xml:space="preserve"> муниципального района Омской области иным некоммерческим организациям, не являющимся муниципальными учреждениями, </w:t>
      </w:r>
      <w:r w:rsidRPr="000E3E73">
        <w:rPr>
          <w:sz w:val="28"/>
          <w:szCs w:val="28"/>
        </w:rPr>
        <w:t xml:space="preserve">утвержденного </w:t>
      </w:r>
      <w:r>
        <w:rPr>
          <w:sz w:val="28"/>
          <w:szCs w:val="28"/>
        </w:rPr>
        <w:t xml:space="preserve">постановлением Администрации </w:t>
      </w:r>
      <w:proofErr w:type="spellStart"/>
      <w:r>
        <w:rPr>
          <w:sz w:val="28"/>
          <w:szCs w:val="28"/>
        </w:rPr>
        <w:t>Любинского</w:t>
      </w:r>
      <w:proofErr w:type="spellEnd"/>
      <w:r>
        <w:rPr>
          <w:sz w:val="28"/>
          <w:szCs w:val="28"/>
        </w:rPr>
        <w:t xml:space="preserve"> муниципального </w:t>
      </w:r>
      <w:r w:rsidRPr="00594F68">
        <w:rPr>
          <w:sz w:val="28"/>
          <w:szCs w:val="28"/>
        </w:rPr>
        <w:t>района от 22 сентября 2014 года № 976.</w:t>
      </w:r>
    </w:p>
    <w:p w:rsidR="00522695" w:rsidRDefault="00522695" w:rsidP="00522695">
      <w:pPr>
        <w:ind w:firstLine="567"/>
        <w:jc w:val="right"/>
        <w:rPr>
          <w:sz w:val="28"/>
          <w:szCs w:val="28"/>
        </w:rPr>
      </w:pPr>
    </w:p>
    <w:p w:rsidR="00522695" w:rsidRDefault="00522695" w:rsidP="00522695">
      <w:pPr>
        <w:ind w:firstLine="567"/>
        <w:jc w:val="right"/>
        <w:rPr>
          <w:sz w:val="28"/>
          <w:szCs w:val="28"/>
        </w:rPr>
      </w:pPr>
    </w:p>
    <w:p w:rsidR="00522695" w:rsidRDefault="00522695" w:rsidP="00522695">
      <w:pPr>
        <w:ind w:firstLine="567"/>
        <w:jc w:val="right"/>
        <w:rPr>
          <w:sz w:val="28"/>
          <w:szCs w:val="28"/>
        </w:rPr>
      </w:pPr>
    </w:p>
    <w:p w:rsidR="00522695" w:rsidRDefault="00522695" w:rsidP="00522695">
      <w:pPr>
        <w:ind w:firstLine="567"/>
        <w:jc w:val="right"/>
        <w:rPr>
          <w:sz w:val="28"/>
          <w:szCs w:val="28"/>
        </w:rPr>
      </w:pPr>
    </w:p>
    <w:p w:rsidR="00522695" w:rsidRDefault="00522695" w:rsidP="00522695">
      <w:pPr>
        <w:ind w:firstLine="567"/>
        <w:jc w:val="right"/>
        <w:rPr>
          <w:sz w:val="28"/>
          <w:szCs w:val="28"/>
        </w:rPr>
      </w:pPr>
    </w:p>
    <w:p w:rsidR="00522695" w:rsidRDefault="00522695" w:rsidP="00522695">
      <w:pPr>
        <w:ind w:firstLine="567"/>
        <w:jc w:val="right"/>
        <w:rPr>
          <w:sz w:val="28"/>
          <w:szCs w:val="28"/>
        </w:rPr>
      </w:pPr>
    </w:p>
    <w:p w:rsidR="00522695" w:rsidRDefault="00522695" w:rsidP="00522695">
      <w:pPr>
        <w:ind w:firstLine="567"/>
        <w:jc w:val="right"/>
        <w:rPr>
          <w:sz w:val="28"/>
          <w:szCs w:val="28"/>
        </w:rPr>
      </w:pPr>
    </w:p>
    <w:p w:rsidR="00522695" w:rsidRDefault="00522695" w:rsidP="00522695">
      <w:pPr>
        <w:ind w:firstLine="567"/>
        <w:jc w:val="right"/>
        <w:rPr>
          <w:sz w:val="28"/>
          <w:szCs w:val="28"/>
        </w:rPr>
      </w:pPr>
    </w:p>
    <w:p w:rsidR="00522695" w:rsidRDefault="00522695" w:rsidP="00522695">
      <w:pPr>
        <w:ind w:firstLine="567"/>
        <w:jc w:val="right"/>
        <w:rPr>
          <w:sz w:val="28"/>
          <w:szCs w:val="28"/>
        </w:rPr>
      </w:pPr>
    </w:p>
    <w:p w:rsidR="00522695" w:rsidRDefault="00522695" w:rsidP="00522695">
      <w:pPr>
        <w:rPr>
          <w:sz w:val="28"/>
          <w:szCs w:val="28"/>
        </w:rPr>
      </w:pPr>
    </w:p>
    <w:p w:rsidR="00522695" w:rsidRDefault="00522695" w:rsidP="00522695">
      <w:pPr>
        <w:rPr>
          <w:sz w:val="28"/>
          <w:szCs w:val="28"/>
        </w:rPr>
      </w:pPr>
    </w:p>
    <w:p w:rsidR="00522695" w:rsidRDefault="00522695">
      <w:pPr>
        <w:spacing w:after="160" w:line="259" w:lineRule="auto"/>
        <w:rPr>
          <w:sz w:val="28"/>
          <w:szCs w:val="28"/>
        </w:rPr>
      </w:pPr>
      <w:r>
        <w:rPr>
          <w:sz w:val="28"/>
          <w:szCs w:val="28"/>
        </w:rPr>
        <w:br w:type="page"/>
      </w:r>
    </w:p>
    <w:p w:rsidR="00522695" w:rsidRPr="000E3E73" w:rsidRDefault="00522695" w:rsidP="00522695">
      <w:pPr>
        <w:jc w:val="right"/>
        <w:rPr>
          <w:sz w:val="28"/>
          <w:szCs w:val="28"/>
        </w:rPr>
      </w:pPr>
      <w:r w:rsidRPr="000E3E73">
        <w:rPr>
          <w:sz w:val="28"/>
          <w:szCs w:val="28"/>
        </w:rPr>
        <w:lastRenderedPageBreak/>
        <w:t>Приложение</w:t>
      </w:r>
      <w:r w:rsidRPr="000E3E73">
        <w:rPr>
          <w:sz w:val="28"/>
          <w:szCs w:val="28"/>
        </w:rPr>
        <w:br/>
        <w:t>к Положению о конкурсе</w:t>
      </w:r>
      <w:r w:rsidRPr="000E3E73">
        <w:rPr>
          <w:sz w:val="28"/>
          <w:szCs w:val="28"/>
        </w:rPr>
        <w:br/>
        <w:t xml:space="preserve">социально значимых инициатив </w:t>
      </w:r>
    </w:p>
    <w:p w:rsidR="00522695" w:rsidRPr="000E3E73" w:rsidRDefault="00522695" w:rsidP="00522695">
      <w:pPr>
        <w:ind w:firstLine="567"/>
        <w:jc w:val="right"/>
        <w:rPr>
          <w:sz w:val="28"/>
          <w:szCs w:val="28"/>
        </w:rPr>
      </w:pPr>
      <w:r w:rsidRPr="000E3E73">
        <w:rPr>
          <w:sz w:val="28"/>
          <w:szCs w:val="28"/>
        </w:rPr>
        <w:t>среди социально ориентированн</w:t>
      </w:r>
      <w:r>
        <w:rPr>
          <w:sz w:val="28"/>
          <w:szCs w:val="28"/>
        </w:rPr>
        <w:t>ых</w:t>
      </w:r>
      <w:r>
        <w:rPr>
          <w:sz w:val="28"/>
          <w:szCs w:val="28"/>
        </w:rPr>
        <w:br/>
        <w:t xml:space="preserve">некоммерческих организаций </w:t>
      </w:r>
      <w:r>
        <w:rPr>
          <w:sz w:val="28"/>
          <w:szCs w:val="28"/>
        </w:rPr>
        <w:br/>
      </w:r>
    </w:p>
    <w:p w:rsidR="00522695" w:rsidRPr="000E3E73" w:rsidRDefault="00522695" w:rsidP="00522695">
      <w:pPr>
        <w:ind w:firstLine="567"/>
        <w:jc w:val="center"/>
        <w:rPr>
          <w:sz w:val="28"/>
          <w:szCs w:val="28"/>
        </w:rPr>
      </w:pPr>
      <w:r w:rsidRPr="000E3E73">
        <w:rPr>
          <w:sz w:val="28"/>
          <w:szCs w:val="28"/>
        </w:rPr>
        <w:t>Заявка</w:t>
      </w:r>
      <w:r w:rsidRPr="000E3E73">
        <w:rPr>
          <w:sz w:val="28"/>
          <w:szCs w:val="28"/>
        </w:rPr>
        <w:br/>
        <w:t>на участие в конкурсе социально значимых инициатив среди социально</w:t>
      </w:r>
      <w:r w:rsidRPr="000E3E73">
        <w:rPr>
          <w:sz w:val="28"/>
          <w:szCs w:val="28"/>
        </w:rPr>
        <w:br/>
        <w:t>ориентированных некоммерческих организаций</w:t>
      </w:r>
    </w:p>
    <w:p w:rsidR="00522695" w:rsidRPr="000E3E73" w:rsidRDefault="00522695" w:rsidP="00522695">
      <w:pPr>
        <w:ind w:firstLine="567"/>
        <w:jc w:val="both"/>
        <w:rPr>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89"/>
        <w:gridCol w:w="3766"/>
      </w:tblGrid>
      <w:tr w:rsidR="00522695" w:rsidRPr="000E3E73" w:rsidTr="0002127A">
        <w:trPr>
          <w:trHeight w:val="15"/>
          <w:tblCellSpacing w:w="15" w:type="dxa"/>
        </w:trPr>
        <w:tc>
          <w:tcPr>
            <w:tcW w:w="6098" w:type="dxa"/>
            <w:vAlign w:val="center"/>
            <w:hideMark/>
          </w:tcPr>
          <w:p w:rsidR="00522695" w:rsidRPr="000E3E73" w:rsidRDefault="00522695" w:rsidP="0002127A">
            <w:pPr>
              <w:ind w:firstLine="567"/>
              <w:jc w:val="both"/>
              <w:rPr>
                <w:sz w:val="28"/>
                <w:szCs w:val="28"/>
              </w:rPr>
            </w:pPr>
          </w:p>
        </w:tc>
        <w:tc>
          <w:tcPr>
            <w:tcW w:w="4250" w:type="dxa"/>
            <w:vAlign w:val="cente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Полное наименование организации (в соответствии со свидетельством о внесении в ЕГРЮЛ)</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Дата регистрации организации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Организационно-правовая форма (согласно свидетельству о регистрации)</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Юридический адрес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Фактический адрес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Телефон/факс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Электронная почта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Адрес интернет-сайта организации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ФИО, должность руководителя организации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Банковские реквизиты (расчетный счет, наименование банка, корреспондентский счет, ИНН, БИК, КПП, ОГРН, юридический адрес банка)</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Основные направления деятельности организации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Количество сотрудников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Наименование социального проекта </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60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Дата подачи заявки (проставляет уполномоченный орган)</w:t>
            </w:r>
          </w:p>
        </w:tc>
        <w:tc>
          <w:tcPr>
            <w:tcW w:w="42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bl>
    <w:p w:rsidR="00522695" w:rsidRDefault="00522695" w:rsidP="00522695">
      <w:pPr>
        <w:ind w:firstLine="567"/>
        <w:jc w:val="center"/>
        <w:rPr>
          <w:sz w:val="28"/>
          <w:szCs w:val="28"/>
        </w:rPr>
      </w:pPr>
    </w:p>
    <w:p w:rsidR="00522695" w:rsidRDefault="00522695" w:rsidP="00522695">
      <w:pPr>
        <w:ind w:firstLine="567"/>
        <w:jc w:val="center"/>
        <w:rPr>
          <w:sz w:val="28"/>
          <w:szCs w:val="28"/>
        </w:rPr>
      </w:pPr>
      <w:r>
        <w:rPr>
          <w:sz w:val="28"/>
          <w:szCs w:val="28"/>
        </w:rPr>
        <w:t xml:space="preserve">Согласие на </w:t>
      </w:r>
      <w:r w:rsidRPr="000E3E73">
        <w:rPr>
          <w:sz w:val="28"/>
          <w:szCs w:val="28"/>
        </w:rPr>
        <w:t>обработку персональных данных</w:t>
      </w:r>
    </w:p>
    <w:p w:rsidR="00522695" w:rsidRDefault="00522695" w:rsidP="00522695">
      <w:pPr>
        <w:ind w:firstLine="567"/>
        <w:jc w:val="both"/>
        <w:rPr>
          <w:sz w:val="28"/>
          <w:szCs w:val="28"/>
        </w:rPr>
      </w:pPr>
    </w:p>
    <w:p w:rsidR="00522695" w:rsidRDefault="00522695" w:rsidP="00522695">
      <w:pPr>
        <w:ind w:firstLine="567"/>
        <w:jc w:val="both"/>
        <w:rPr>
          <w:sz w:val="28"/>
          <w:szCs w:val="28"/>
        </w:rPr>
      </w:pPr>
      <w:r w:rsidRPr="000E3E73">
        <w:rPr>
          <w:sz w:val="28"/>
          <w:szCs w:val="28"/>
        </w:rPr>
        <w:t xml:space="preserve">В соответствии со </w:t>
      </w:r>
      <w:hyperlink r:id="rId8" w:history="1">
        <w:r w:rsidRPr="000E3E73">
          <w:rPr>
            <w:sz w:val="28"/>
            <w:szCs w:val="28"/>
          </w:rPr>
          <w:t>статьей 9</w:t>
        </w:r>
      </w:hyperlink>
      <w:r w:rsidRPr="000E3E73">
        <w:rPr>
          <w:sz w:val="28"/>
          <w:szCs w:val="28"/>
        </w:rPr>
        <w:t xml:space="preserve"> Федерального закона от 27 июля 2006 г. N 152-ФЗ «О персональных данных» даю согласие администрации на автоматизированную, а также без использования средств автоматизации обработку персональных данных, а именно совершение действий, предусмотренных </w:t>
      </w:r>
      <w:hyperlink r:id="rId9" w:history="1">
        <w:r w:rsidRPr="000E3E73">
          <w:rPr>
            <w:sz w:val="28"/>
            <w:szCs w:val="28"/>
          </w:rPr>
          <w:t>п. 3 ст. 3</w:t>
        </w:r>
      </w:hyperlink>
      <w:r w:rsidRPr="000E3E73">
        <w:rPr>
          <w:sz w:val="28"/>
          <w:szCs w:val="28"/>
        </w:rPr>
        <w:t xml:space="preserve"> Федерального закона от 27 июля 2006 N 152-ФЗ «О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22695" w:rsidRDefault="00522695" w:rsidP="00522695">
      <w:pPr>
        <w:ind w:firstLine="567"/>
        <w:jc w:val="both"/>
        <w:rPr>
          <w:sz w:val="28"/>
          <w:szCs w:val="28"/>
        </w:rPr>
      </w:pPr>
      <w:r w:rsidRPr="000E3E73">
        <w:rPr>
          <w:sz w:val="28"/>
          <w:szCs w:val="28"/>
        </w:rPr>
        <w:t>Настоящее согласие действует со дня его подписания.</w:t>
      </w:r>
    </w:p>
    <w:p w:rsidR="00522695" w:rsidRDefault="00522695" w:rsidP="00522695">
      <w:pPr>
        <w:ind w:firstLine="567"/>
        <w:jc w:val="both"/>
        <w:rPr>
          <w:sz w:val="28"/>
          <w:szCs w:val="28"/>
        </w:rPr>
      </w:pPr>
      <w:r w:rsidRPr="000E3E73">
        <w:rPr>
          <w:sz w:val="28"/>
          <w:szCs w:val="28"/>
        </w:rPr>
        <w:lastRenderedPageBreak/>
        <w:t xml:space="preserve">Достоверность информации (в том числе документов), представленной в составе заявки на участие </w:t>
      </w:r>
      <w:r>
        <w:rPr>
          <w:sz w:val="28"/>
          <w:szCs w:val="28"/>
        </w:rPr>
        <w:t>в конкурсе, подтверждаю.</w:t>
      </w:r>
    </w:p>
    <w:p w:rsidR="00522695" w:rsidRDefault="00522695" w:rsidP="00522695">
      <w:pPr>
        <w:ind w:firstLine="567"/>
        <w:jc w:val="both"/>
        <w:rPr>
          <w:sz w:val="28"/>
          <w:szCs w:val="28"/>
        </w:rPr>
      </w:pPr>
      <w:r w:rsidRPr="000E3E73">
        <w:rPr>
          <w:sz w:val="28"/>
          <w:szCs w:val="28"/>
        </w:rPr>
        <w:t>С условиями</w:t>
      </w:r>
      <w:r>
        <w:rPr>
          <w:sz w:val="28"/>
          <w:szCs w:val="28"/>
        </w:rPr>
        <w:t xml:space="preserve"> конкурса ознакомлен и согласен.</w:t>
      </w:r>
    </w:p>
    <w:p w:rsidR="00522695" w:rsidRDefault="00522695" w:rsidP="00522695">
      <w:pPr>
        <w:ind w:firstLine="567"/>
        <w:jc w:val="right"/>
        <w:rPr>
          <w:sz w:val="28"/>
          <w:szCs w:val="28"/>
        </w:rPr>
      </w:pPr>
    </w:p>
    <w:p w:rsidR="00522695" w:rsidRDefault="00522695" w:rsidP="00522695">
      <w:pPr>
        <w:rPr>
          <w:sz w:val="28"/>
          <w:szCs w:val="28"/>
        </w:rPr>
      </w:pPr>
    </w:p>
    <w:p w:rsidR="00522695" w:rsidRPr="000E3E73" w:rsidRDefault="00522695" w:rsidP="00522695">
      <w:pPr>
        <w:ind w:firstLine="567"/>
        <w:jc w:val="center"/>
        <w:rPr>
          <w:sz w:val="28"/>
          <w:szCs w:val="28"/>
        </w:rPr>
      </w:pPr>
      <w:r w:rsidRPr="000E3E73">
        <w:rPr>
          <w:sz w:val="28"/>
          <w:szCs w:val="28"/>
        </w:rPr>
        <w:t>Информационная карта проекта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1"/>
        <w:gridCol w:w="1164"/>
        <w:gridCol w:w="400"/>
        <w:gridCol w:w="303"/>
        <w:gridCol w:w="954"/>
        <w:gridCol w:w="1500"/>
        <w:gridCol w:w="985"/>
        <w:gridCol w:w="768"/>
        <w:gridCol w:w="299"/>
        <w:gridCol w:w="1891"/>
      </w:tblGrid>
      <w:tr w:rsidR="00522695" w:rsidRPr="000E3E73" w:rsidTr="0002127A">
        <w:trPr>
          <w:trHeight w:val="15"/>
          <w:tblCellSpacing w:w="15" w:type="dxa"/>
        </w:trPr>
        <w:tc>
          <w:tcPr>
            <w:tcW w:w="739" w:type="dxa"/>
            <w:vAlign w:val="center"/>
            <w:hideMark/>
          </w:tcPr>
          <w:p w:rsidR="00522695" w:rsidRPr="000E3E73" w:rsidRDefault="00522695" w:rsidP="0002127A">
            <w:pPr>
              <w:ind w:firstLine="567"/>
              <w:jc w:val="both"/>
              <w:rPr>
                <w:sz w:val="28"/>
                <w:szCs w:val="28"/>
              </w:rPr>
            </w:pPr>
          </w:p>
        </w:tc>
        <w:tc>
          <w:tcPr>
            <w:tcW w:w="2402" w:type="dxa"/>
            <w:vAlign w:val="center"/>
            <w:hideMark/>
          </w:tcPr>
          <w:p w:rsidR="00522695" w:rsidRPr="000E3E73" w:rsidRDefault="00522695" w:rsidP="0002127A">
            <w:pPr>
              <w:ind w:firstLine="567"/>
              <w:jc w:val="both"/>
              <w:rPr>
                <w:sz w:val="28"/>
                <w:szCs w:val="28"/>
              </w:rPr>
            </w:pPr>
          </w:p>
        </w:tc>
        <w:tc>
          <w:tcPr>
            <w:tcW w:w="370" w:type="dxa"/>
            <w:vAlign w:val="center"/>
            <w:hideMark/>
          </w:tcPr>
          <w:p w:rsidR="00522695" w:rsidRPr="000E3E73" w:rsidRDefault="00522695" w:rsidP="0002127A">
            <w:pPr>
              <w:ind w:firstLine="567"/>
              <w:jc w:val="both"/>
              <w:rPr>
                <w:sz w:val="28"/>
                <w:szCs w:val="28"/>
              </w:rPr>
            </w:pPr>
          </w:p>
        </w:tc>
        <w:tc>
          <w:tcPr>
            <w:tcW w:w="554" w:type="dxa"/>
            <w:vAlign w:val="center"/>
            <w:hideMark/>
          </w:tcPr>
          <w:p w:rsidR="00522695" w:rsidRPr="000E3E73" w:rsidRDefault="00522695" w:rsidP="0002127A">
            <w:pPr>
              <w:ind w:firstLine="567"/>
              <w:jc w:val="both"/>
              <w:rPr>
                <w:sz w:val="28"/>
                <w:szCs w:val="28"/>
              </w:rPr>
            </w:pPr>
          </w:p>
        </w:tc>
        <w:tc>
          <w:tcPr>
            <w:tcW w:w="924" w:type="dxa"/>
            <w:vAlign w:val="center"/>
            <w:hideMark/>
          </w:tcPr>
          <w:p w:rsidR="00522695" w:rsidRPr="000E3E73" w:rsidRDefault="00522695" w:rsidP="0002127A">
            <w:pPr>
              <w:ind w:firstLine="567"/>
              <w:jc w:val="both"/>
              <w:rPr>
                <w:sz w:val="28"/>
                <w:szCs w:val="28"/>
              </w:rPr>
            </w:pPr>
          </w:p>
        </w:tc>
        <w:tc>
          <w:tcPr>
            <w:tcW w:w="2402" w:type="dxa"/>
            <w:vAlign w:val="center"/>
            <w:hideMark/>
          </w:tcPr>
          <w:p w:rsidR="00522695" w:rsidRPr="000E3E73" w:rsidRDefault="00522695" w:rsidP="0002127A">
            <w:pPr>
              <w:ind w:firstLine="567"/>
              <w:jc w:val="both"/>
              <w:rPr>
                <w:sz w:val="28"/>
                <w:szCs w:val="28"/>
              </w:rPr>
            </w:pPr>
          </w:p>
        </w:tc>
        <w:tc>
          <w:tcPr>
            <w:tcW w:w="1294" w:type="dxa"/>
            <w:vAlign w:val="center"/>
            <w:hideMark/>
          </w:tcPr>
          <w:p w:rsidR="00522695" w:rsidRPr="000E3E73" w:rsidRDefault="00522695" w:rsidP="0002127A">
            <w:pPr>
              <w:ind w:firstLine="567"/>
              <w:jc w:val="both"/>
              <w:rPr>
                <w:sz w:val="28"/>
                <w:szCs w:val="28"/>
              </w:rPr>
            </w:pPr>
          </w:p>
        </w:tc>
        <w:tc>
          <w:tcPr>
            <w:tcW w:w="1109" w:type="dxa"/>
            <w:vAlign w:val="center"/>
            <w:hideMark/>
          </w:tcPr>
          <w:p w:rsidR="00522695" w:rsidRPr="000E3E73" w:rsidRDefault="00522695" w:rsidP="0002127A">
            <w:pPr>
              <w:ind w:firstLine="567"/>
              <w:jc w:val="both"/>
              <w:rPr>
                <w:sz w:val="28"/>
                <w:szCs w:val="28"/>
              </w:rPr>
            </w:pPr>
          </w:p>
        </w:tc>
        <w:tc>
          <w:tcPr>
            <w:tcW w:w="554" w:type="dxa"/>
            <w:vAlign w:val="center"/>
            <w:hideMark/>
          </w:tcPr>
          <w:p w:rsidR="00522695" w:rsidRPr="000E3E73" w:rsidRDefault="00522695" w:rsidP="0002127A">
            <w:pPr>
              <w:ind w:firstLine="567"/>
              <w:jc w:val="both"/>
              <w:rPr>
                <w:sz w:val="28"/>
                <w:szCs w:val="28"/>
              </w:rPr>
            </w:pPr>
          </w:p>
        </w:tc>
        <w:tc>
          <w:tcPr>
            <w:tcW w:w="3142" w:type="dxa"/>
            <w:vAlign w:val="cente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Наименование проекта </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Территория реализации проекта:</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Срок реализации проекта:</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Общая сумма планируемых расходов на реализацию проекта </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Запрашиваемый размер субсидии из местного бюджета:</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 xml:space="preserve">Предполагаемая сумма </w:t>
            </w:r>
            <w:proofErr w:type="spellStart"/>
            <w:r w:rsidRPr="002A3D8C">
              <w:t>софинансирования</w:t>
            </w:r>
            <w:proofErr w:type="spellEnd"/>
            <w:r w:rsidRPr="002A3D8C">
              <w:t xml:space="preserve"> проекта:</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Приоритетное направление проекта:</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Цель проекта:</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Описание деятельности по проекту: (механизм его реализации)</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Количество участников проекта:</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Целевая аудитория проекта:</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Календарный план мероприятий проекта:</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13490" w:type="dxa"/>
            <w:gridSpan w:val="10"/>
            <w:tcBorders>
              <w:top w:val="single" w:sz="6" w:space="0" w:color="000000"/>
              <w:left w:val="nil"/>
              <w:bottom w:val="single" w:sz="6" w:space="0" w:color="000000"/>
              <w:right w:val="nil"/>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N</w:t>
            </w:r>
            <w:r w:rsidRPr="002A3D8C">
              <w:br/>
              <w:t xml:space="preserve">п/п </w:t>
            </w:r>
          </w:p>
        </w:tc>
        <w:tc>
          <w:tcPr>
            <w:tcW w:w="665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 xml:space="preserve">Наименование мероприятия </w:t>
            </w:r>
          </w:p>
        </w:tc>
        <w:tc>
          <w:tcPr>
            <w:tcW w:w="29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 xml:space="preserve">Срок реализации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 xml:space="preserve">Адрес места проведения </w:t>
            </w:r>
          </w:p>
        </w:tc>
      </w:tr>
      <w:tr w:rsidR="00522695" w:rsidRPr="000E3E73" w:rsidTr="0002127A">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1.</w:t>
            </w:r>
          </w:p>
        </w:tc>
        <w:tc>
          <w:tcPr>
            <w:tcW w:w="665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29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2.</w:t>
            </w:r>
          </w:p>
        </w:tc>
        <w:tc>
          <w:tcPr>
            <w:tcW w:w="665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29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r w:rsidRPr="002A3D8C">
              <w:t>3.</w:t>
            </w:r>
          </w:p>
        </w:tc>
        <w:tc>
          <w:tcPr>
            <w:tcW w:w="6653"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29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7392" w:type="dxa"/>
            <w:gridSpan w:val="6"/>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jc w:val="both"/>
            </w:pPr>
            <w:r w:rsidRPr="002A3D8C">
              <w:t>Ожидаемые результаты:</w:t>
            </w:r>
          </w:p>
        </w:tc>
        <w:tc>
          <w:tcPr>
            <w:tcW w:w="6098"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522695" w:rsidRPr="002A3D8C" w:rsidRDefault="00522695" w:rsidP="0002127A">
            <w:pPr>
              <w:ind w:firstLine="567"/>
              <w:jc w:val="both"/>
            </w:pPr>
          </w:p>
        </w:tc>
      </w:tr>
      <w:tr w:rsidR="00522695" w:rsidRPr="000E3E73" w:rsidTr="0002127A">
        <w:trPr>
          <w:tblCellSpacing w:w="15" w:type="dxa"/>
        </w:trPr>
        <w:tc>
          <w:tcPr>
            <w:tcW w:w="13490" w:type="dxa"/>
            <w:gridSpan w:val="10"/>
            <w:tcBorders>
              <w:top w:val="single" w:sz="6" w:space="0" w:color="000000"/>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4066" w:type="dxa"/>
            <w:gridSpan w:val="4"/>
            <w:tcBorders>
              <w:top w:val="nil"/>
              <w:left w:val="nil"/>
              <w:bottom w:val="nil"/>
              <w:right w:val="nil"/>
            </w:tcBorders>
            <w:tcMar>
              <w:top w:w="15" w:type="dxa"/>
              <w:left w:w="149" w:type="dxa"/>
              <w:bottom w:w="15" w:type="dxa"/>
              <w:right w:w="149" w:type="dxa"/>
            </w:tcMar>
            <w:hideMark/>
          </w:tcPr>
          <w:p w:rsidR="00522695" w:rsidRDefault="00522695" w:rsidP="0002127A">
            <w:pPr>
              <w:ind w:firstLine="567"/>
              <w:jc w:val="both"/>
              <w:rPr>
                <w:sz w:val="28"/>
                <w:szCs w:val="28"/>
              </w:rPr>
            </w:pPr>
          </w:p>
          <w:p w:rsidR="00522695" w:rsidRPr="000E3E73" w:rsidRDefault="00522695" w:rsidP="0002127A">
            <w:pPr>
              <w:jc w:val="both"/>
              <w:rPr>
                <w:sz w:val="28"/>
                <w:szCs w:val="28"/>
              </w:rPr>
            </w:pPr>
            <w:r w:rsidRPr="000E3E73">
              <w:rPr>
                <w:sz w:val="28"/>
                <w:szCs w:val="28"/>
              </w:rPr>
              <w:t>Руководитель</w:t>
            </w:r>
            <w:r w:rsidRPr="000E3E73">
              <w:rPr>
                <w:sz w:val="28"/>
                <w:szCs w:val="28"/>
              </w:rPr>
              <w:br/>
              <w:t>социально ориентированной</w:t>
            </w:r>
            <w:r w:rsidRPr="000E3E73">
              <w:rPr>
                <w:sz w:val="28"/>
                <w:szCs w:val="28"/>
              </w:rPr>
              <w:br/>
              <w:t xml:space="preserve">некоммерческой организации </w:t>
            </w:r>
          </w:p>
        </w:tc>
        <w:tc>
          <w:tcPr>
            <w:tcW w:w="924" w:type="dxa"/>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c>
          <w:tcPr>
            <w:tcW w:w="3696" w:type="dxa"/>
            <w:gridSpan w:val="2"/>
            <w:tcBorders>
              <w:top w:val="nil"/>
              <w:left w:val="nil"/>
              <w:bottom w:val="single" w:sz="6" w:space="0" w:color="000000"/>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c>
          <w:tcPr>
            <w:tcW w:w="1109" w:type="dxa"/>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c>
          <w:tcPr>
            <w:tcW w:w="3696" w:type="dxa"/>
            <w:gridSpan w:val="2"/>
            <w:tcBorders>
              <w:top w:val="nil"/>
              <w:left w:val="nil"/>
              <w:bottom w:val="single" w:sz="6" w:space="0" w:color="000000"/>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4066" w:type="dxa"/>
            <w:gridSpan w:val="4"/>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c>
          <w:tcPr>
            <w:tcW w:w="924" w:type="dxa"/>
            <w:tcBorders>
              <w:top w:val="nil"/>
              <w:left w:val="nil"/>
              <w:bottom w:val="nil"/>
              <w:right w:val="nil"/>
            </w:tcBorders>
            <w:tcMar>
              <w:top w:w="15" w:type="dxa"/>
              <w:left w:w="149" w:type="dxa"/>
              <w:bottom w:w="15" w:type="dxa"/>
              <w:right w:w="149" w:type="dxa"/>
            </w:tcMar>
            <w:hideMark/>
          </w:tcPr>
          <w:p w:rsidR="00522695" w:rsidRPr="000E3E73" w:rsidRDefault="00522695" w:rsidP="0002127A">
            <w:pPr>
              <w:jc w:val="both"/>
              <w:rPr>
                <w:sz w:val="28"/>
                <w:szCs w:val="28"/>
              </w:rPr>
            </w:pPr>
            <w:r w:rsidRPr="000E3E73">
              <w:rPr>
                <w:sz w:val="28"/>
                <w:szCs w:val="28"/>
              </w:rPr>
              <w:t>М.П.</w:t>
            </w:r>
          </w:p>
        </w:tc>
        <w:tc>
          <w:tcPr>
            <w:tcW w:w="3696" w:type="dxa"/>
            <w:gridSpan w:val="2"/>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r w:rsidRPr="000E3E73">
              <w:rPr>
                <w:sz w:val="28"/>
                <w:szCs w:val="28"/>
              </w:rPr>
              <w:t>(подпись)</w:t>
            </w:r>
          </w:p>
        </w:tc>
        <w:tc>
          <w:tcPr>
            <w:tcW w:w="1109" w:type="dxa"/>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c>
          <w:tcPr>
            <w:tcW w:w="3696" w:type="dxa"/>
            <w:gridSpan w:val="2"/>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r w:rsidRPr="000E3E73">
              <w:rPr>
                <w:sz w:val="28"/>
                <w:szCs w:val="28"/>
              </w:rPr>
              <w:t>(И.О. Фамилия)</w:t>
            </w:r>
          </w:p>
        </w:tc>
      </w:tr>
      <w:tr w:rsidR="00522695" w:rsidRPr="000E3E73" w:rsidTr="0002127A">
        <w:trPr>
          <w:tblCellSpacing w:w="15" w:type="dxa"/>
        </w:trPr>
        <w:tc>
          <w:tcPr>
            <w:tcW w:w="13490" w:type="dxa"/>
            <w:gridSpan w:val="10"/>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r w:rsidR="00522695" w:rsidRPr="000E3E73" w:rsidTr="0002127A">
        <w:trPr>
          <w:tblCellSpacing w:w="15" w:type="dxa"/>
        </w:trPr>
        <w:tc>
          <w:tcPr>
            <w:tcW w:w="13490" w:type="dxa"/>
            <w:gridSpan w:val="10"/>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r>
              <w:rPr>
                <w:sz w:val="28"/>
                <w:szCs w:val="28"/>
              </w:rPr>
              <w:t>«___» _______________ 20</w:t>
            </w:r>
            <w:r w:rsidRPr="000E3E73">
              <w:rPr>
                <w:sz w:val="28"/>
                <w:szCs w:val="28"/>
              </w:rPr>
              <w:t xml:space="preserve"> г.</w:t>
            </w:r>
          </w:p>
        </w:tc>
      </w:tr>
      <w:tr w:rsidR="00522695" w:rsidRPr="000E3E73" w:rsidTr="0002127A">
        <w:trPr>
          <w:tblCellSpacing w:w="15" w:type="dxa"/>
        </w:trPr>
        <w:tc>
          <w:tcPr>
            <w:tcW w:w="3142" w:type="dxa"/>
            <w:gridSpan w:val="2"/>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r w:rsidRPr="000E3E73">
              <w:rPr>
                <w:sz w:val="28"/>
                <w:szCs w:val="28"/>
              </w:rPr>
              <w:t>(дата)</w:t>
            </w:r>
          </w:p>
        </w:tc>
        <w:tc>
          <w:tcPr>
            <w:tcW w:w="370" w:type="dxa"/>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c>
          <w:tcPr>
            <w:tcW w:w="9979" w:type="dxa"/>
            <w:gridSpan w:val="7"/>
            <w:tcBorders>
              <w:top w:val="nil"/>
              <w:left w:val="nil"/>
              <w:bottom w:val="nil"/>
              <w:right w:val="nil"/>
            </w:tcBorders>
            <w:tcMar>
              <w:top w:w="15" w:type="dxa"/>
              <w:left w:w="149" w:type="dxa"/>
              <w:bottom w:w="15" w:type="dxa"/>
              <w:right w:w="149" w:type="dxa"/>
            </w:tcMar>
            <w:hideMark/>
          </w:tcPr>
          <w:p w:rsidR="00522695" w:rsidRPr="000E3E73" w:rsidRDefault="00522695" w:rsidP="0002127A">
            <w:pPr>
              <w:ind w:firstLine="567"/>
              <w:jc w:val="both"/>
              <w:rPr>
                <w:sz w:val="28"/>
                <w:szCs w:val="28"/>
              </w:rPr>
            </w:pPr>
          </w:p>
        </w:tc>
      </w:tr>
    </w:tbl>
    <w:p w:rsidR="00522695" w:rsidRPr="000E3E73" w:rsidRDefault="00522695" w:rsidP="00522695">
      <w:pPr>
        <w:jc w:val="both"/>
        <w:rPr>
          <w:sz w:val="28"/>
          <w:szCs w:val="28"/>
        </w:rPr>
      </w:pPr>
    </w:p>
    <w:p w:rsidR="00012752" w:rsidRDefault="00012752"/>
    <w:sectPr w:rsidR="00012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E6"/>
    <w:rsid w:val="00012752"/>
    <w:rsid w:val="00522695"/>
    <w:rsid w:val="00A26CE6"/>
    <w:rsid w:val="00D21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9D25"/>
  <w15:chartTrackingRefBased/>
  <w15:docId w15:val="{FCD6AAB3-F1AC-4212-8245-2E3B374A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69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22695"/>
    <w:rPr>
      <w:sz w:val="28"/>
      <w:szCs w:val="28"/>
      <w:shd w:val="clear" w:color="auto" w:fill="FFFFFF"/>
    </w:rPr>
  </w:style>
  <w:style w:type="paragraph" w:customStyle="1" w:styleId="20">
    <w:name w:val="Основной текст (2)"/>
    <w:basedOn w:val="a"/>
    <w:link w:val="2"/>
    <w:rsid w:val="00522695"/>
    <w:pPr>
      <w:widowControl w:val="0"/>
      <w:shd w:val="clear" w:color="auto" w:fill="FFFFFF"/>
      <w:spacing w:before="360" w:after="240" w:line="317" w:lineRule="exact"/>
      <w:jc w:val="center"/>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3" Type="http://schemas.openxmlformats.org/officeDocument/2006/relationships/webSettings" Target="webSettings.xml"/><Relationship Id="rId7" Type="http://schemas.openxmlformats.org/officeDocument/2006/relationships/hyperlink" Target="http://docs.cntd.ru/document/9017144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5223" TargetMode="External"/><Relationship Id="rId11" Type="http://schemas.openxmlformats.org/officeDocument/2006/relationships/theme" Target="theme/theme1.xml"/><Relationship Id="rId5" Type="http://schemas.openxmlformats.org/officeDocument/2006/relationships/hyperlink" Target="http://docs.cntd.ru/document/9015223" TargetMode="External"/><Relationship Id="rId10" Type="http://schemas.openxmlformats.org/officeDocument/2006/relationships/fontTable" Target="fontTable.xml"/><Relationship Id="rId4" Type="http://schemas.openxmlformats.org/officeDocument/2006/relationships/hyperlink" Target="http://docs.cntd.ru/document/9015223" TargetMode="External"/><Relationship Id="rId9"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3723</Words>
  <Characters>21222</Characters>
  <Application>Microsoft Office Word</Application>
  <DocSecurity>0</DocSecurity>
  <Lines>176</Lines>
  <Paragraphs>49</Paragraphs>
  <ScaleCrop>false</ScaleCrop>
  <Company>SPecialiST RePack</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Сальникова</dc:creator>
  <cp:keywords/>
  <dc:description/>
  <cp:lastModifiedBy>Сальникова</cp:lastModifiedBy>
  <cp:revision>3</cp:revision>
  <dcterms:created xsi:type="dcterms:W3CDTF">2023-09-06T06:20:00Z</dcterms:created>
  <dcterms:modified xsi:type="dcterms:W3CDTF">2023-09-06T06:34:00Z</dcterms:modified>
</cp:coreProperties>
</file>