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40"/>
          <w:lang w:eastAsia="en-US"/>
        </w:rPr>
        <w:tab/>
      </w:r>
      <w:bookmarkStart w:id="0" w:name="_GoBack"/>
      <w:bookmarkEnd w:id="0"/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07638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13.12.2024 </w:t>
      </w:r>
      <w:r w:rsidR="007D68AC" w:rsidRPr="007D087E">
        <w:rPr>
          <w:b/>
          <w:sz w:val="28"/>
          <w:lang w:eastAsia="en-US"/>
        </w:rPr>
        <w:t>г.</w:t>
      </w:r>
      <w:r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>
        <w:rPr>
          <w:b/>
          <w:sz w:val="28"/>
        </w:rPr>
        <w:t xml:space="preserve"> 97                                                  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807638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 xml:space="preserve">                                                                                              </w:t>
      </w:r>
      <w:r w:rsidR="00B8090C"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FA7217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1 365 851 977,43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 xml:space="preserve">1 365 851 977,43  </w:t>
      </w:r>
      <w:r w:rsidRPr="00FA7217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</w:t>
      </w:r>
      <w:r w:rsidR="00807638">
        <w:rPr>
          <w:sz w:val="28"/>
          <w:szCs w:val="28"/>
        </w:rPr>
        <w:t xml:space="preserve"> </w:t>
      </w:r>
      <w:r w:rsidR="00681C58" w:rsidRPr="00FA7217">
        <w:rPr>
          <w:sz w:val="28"/>
          <w:szCs w:val="28"/>
        </w:rPr>
        <w:t>в размере 0,00 рублей</w:t>
      </w:r>
      <w:r w:rsidRPr="00FA7217">
        <w:rPr>
          <w:sz w:val="28"/>
          <w:szCs w:val="28"/>
        </w:rPr>
        <w:t>.</w:t>
      </w:r>
      <w:r w:rsidR="00F35368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F35368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1 231 280 816,91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1 226 857 408,40</w:t>
      </w:r>
      <w:r w:rsidRPr="00FA7217">
        <w:rPr>
          <w:sz w:val="28"/>
          <w:szCs w:val="28"/>
        </w:rPr>
        <w:t>рублей;</w:t>
      </w:r>
    </w:p>
    <w:p w:rsidR="00424C75" w:rsidRPr="00FA7217" w:rsidRDefault="00F35368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1 231 280 816,91</w:t>
      </w:r>
      <w:r w:rsidR="00424C75" w:rsidRPr="00FA7217">
        <w:rPr>
          <w:szCs w:val="28"/>
        </w:rPr>
        <w:t xml:space="preserve">рублей, в том числе условно утвержденные расходы </w:t>
      </w:r>
      <w:r w:rsidR="00424C75" w:rsidRPr="00FA7217">
        <w:rPr>
          <w:szCs w:val="28"/>
        </w:rPr>
        <w:lastRenderedPageBreak/>
        <w:t xml:space="preserve">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 xml:space="preserve">1 226 857 408,40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424C75" w:rsidRPr="00FA7217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F35368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F35368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FA7217">
          <w:t>2</w:t>
        </w:r>
        <w:r w:rsidRPr="00FA7217">
          <w:t xml:space="preserve">. </w:t>
        </w:r>
        <w:r w:rsidRPr="00FA7217">
          <w:rPr>
            <w:iCs/>
          </w:rPr>
          <w:t xml:space="preserve">Утвердить </w:t>
        </w:r>
        <w:hyperlink r:id="rId9" w:history="1">
          <w:r w:rsidRPr="00FA7217">
            <w:rPr>
              <w:iCs/>
            </w:rPr>
            <w:t>безвозмездные поступления</w:t>
          </w:r>
        </w:hyperlink>
        <w:r w:rsidRPr="00FA7217">
          <w:rPr>
            <w:iCs/>
          </w:rPr>
          <w:t xml:space="preserve"> в бюджет </w:t>
        </w:r>
        <w:r w:rsidRPr="00FA7217">
          <w:rPr>
            <w:szCs w:val="28"/>
          </w:rPr>
          <w:t>муниципального района</w:t>
        </w:r>
        <w:r w:rsidR="009A4D16" w:rsidRPr="00FA7217">
          <w:rPr>
            <w:iCs/>
          </w:rPr>
          <w:t>на 20</w:t>
        </w:r>
        <w:r w:rsidR="00B85D3C" w:rsidRPr="00FA7217">
          <w:rPr>
            <w:iCs/>
          </w:rPr>
          <w:t>2</w:t>
        </w:r>
        <w:r w:rsidR="00371897" w:rsidRPr="00FA7217">
          <w:rPr>
            <w:iCs/>
          </w:rPr>
          <w:t>5</w:t>
        </w:r>
        <w:r w:rsidR="009A4D16" w:rsidRPr="00FA7217">
          <w:rPr>
            <w:iCs/>
          </w:rPr>
          <w:t xml:space="preserve"> год и на плановый период 20</w:t>
        </w:r>
        <w:r w:rsidR="005403C3" w:rsidRPr="00FA7217">
          <w:rPr>
            <w:iCs/>
          </w:rPr>
          <w:t>2</w:t>
        </w:r>
        <w:r w:rsidR="00371897" w:rsidRPr="00FA7217">
          <w:rPr>
            <w:iCs/>
          </w:rPr>
          <w:t>6</w:t>
        </w:r>
        <w:r w:rsidR="009A4D16" w:rsidRPr="00FA7217">
          <w:rPr>
            <w:iCs/>
          </w:rPr>
          <w:t xml:space="preserve"> и 20</w:t>
        </w:r>
        <w:r w:rsidR="00B618E8" w:rsidRPr="00FA7217">
          <w:rPr>
            <w:iCs/>
          </w:rPr>
          <w:t>2</w:t>
        </w:r>
        <w:r w:rsidR="00371897" w:rsidRPr="00FA7217">
          <w:rPr>
            <w:iCs/>
          </w:rPr>
          <w:t>7</w:t>
        </w:r>
        <w:r w:rsidR="009A4D16" w:rsidRPr="00FA7217">
          <w:rPr>
            <w:iCs/>
          </w:rPr>
          <w:t xml:space="preserve"> годов согласно приложению </w:t>
        </w:r>
        <w:r w:rsidR="009A4D16" w:rsidRPr="00FA7217">
          <w:rPr>
            <w:szCs w:val="28"/>
          </w:rPr>
          <w:t xml:space="preserve">№ </w:t>
        </w:r>
        <w:r w:rsidR="005C0B82" w:rsidRPr="00FA7217">
          <w:rPr>
            <w:szCs w:val="28"/>
          </w:rPr>
          <w:t>2</w:t>
        </w:r>
        <w:r w:rsidR="009A4D16" w:rsidRPr="00FA7217">
          <w:rPr>
            <w:szCs w:val="28"/>
          </w:rPr>
          <w:t xml:space="preserve"> к настоящему решению</w:t>
        </w:r>
        <w:r w:rsidRPr="00FA7217">
          <w:rPr>
            <w:szCs w:val="28"/>
          </w:rPr>
          <w:t>.</w:t>
        </w:r>
      </w:fldSimple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B8090C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29 408 340,84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42439">
        <w:rPr>
          <w:sz w:val="28"/>
          <w:szCs w:val="28"/>
        </w:rPr>
        <w:t>31 416 831,52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</w:t>
      </w:r>
      <w:r w:rsidR="00F35368" w:rsidRPr="00F35368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F35368" w:rsidRPr="00F35368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526021" w:rsidRPr="00FA7217">
        <w:rPr>
          <w:sz w:val="28"/>
          <w:szCs w:val="28"/>
        </w:rPr>
        <w:t>10 600 323</w:t>
      </w:r>
      <w:r w:rsidR="0084037F" w:rsidRPr="00FA7217">
        <w:rPr>
          <w:sz w:val="28"/>
          <w:szCs w:val="28"/>
        </w:rPr>
        <w:t>,00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F35368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fldChar w:fldCharType="end"/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B8090C" w:rsidRPr="00FA7217">
          <w:rPr>
            <w:sz w:val="28"/>
            <w:szCs w:val="28"/>
          </w:rPr>
          <w:t>3.3. Утвердить:</w:t>
        </w:r>
      </w:fldSimple>
    </w:p>
    <w:p w:rsidR="00B8090C" w:rsidRPr="00FA7217" w:rsidRDefault="00B8090C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F35368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5368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35368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="00807638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целевым статьям(муниципальным программам и непрограммным направлениям деятельности),группам и подгруппам видов расходов классификации расходов бюджетов</w:t>
      </w:r>
      <w:r w:rsidR="00807638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 xml:space="preserve"> 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F35368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FA7217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FA7217">
          <w:rPr>
            <w:sz w:val="28"/>
            <w:szCs w:val="28"/>
          </w:rPr>
          <w:t xml:space="preserve">муниципального района </w:t>
        </w:r>
        <w:r w:rsidR="00C14F99" w:rsidRPr="00FA7217">
          <w:rPr>
            <w:sz w:val="28"/>
            <w:szCs w:val="28"/>
          </w:rPr>
          <w:t>на 20</w:t>
        </w:r>
        <w:r w:rsidR="00EF2F63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год и на плановый период 20</w:t>
        </w:r>
        <w:r w:rsidR="003C2F44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6</w:t>
        </w:r>
        <w:r w:rsidR="00C14F99" w:rsidRPr="00FA7217">
          <w:rPr>
            <w:sz w:val="28"/>
            <w:szCs w:val="28"/>
          </w:rPr>
          <w:t xml:space="preserve"> и 20</w:t>
        </w:r>
        <w:r w:rsidR="00C02F1B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7</w:t>
        </w:r>
        <w:r w:rsidR="00C14F99" w:rsidRPr="00FA7217">
          <w:rPr>
            <w:sz w:val="28"/>
            <w:szCs w:val="28"/>
          </w:rPr>
          <w:t xml:space="preserve"> годов согласно приложению № </w:t>
        </w:r>
        <w:r w:rsidR="00FA77D7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к настоящему решению.</w:t>
        </w:r>
      </w:fldSimple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B8090C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807638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B8090C" w:rsidP="00415144">
      <w:pPr>
        <w:pStyle w:val="a3"/>
        <w:spacing w:line="240" w:lineRule="auto"/>
        <w:ind w:firstLine="540"/>
      </w:pPr>
      <w:r w:rsidRPr="00FA7217">
        <w:lastRenderedPageBreak/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Pr="00FA7217">
        <w:t>Администраци</w:t>
      </w:r>
      <w:r w:rsidR="009F0607" w:rsidRPr="00FA7217">
        <w:t>и</w:t>
      </w:r>
      <w:r w:rsidRPr="00FA7217">
        <w:t xml:space="preserve"> Любинского муниципального района Омской области, в сферах:</w:t>
      </w:r>
    </w:p>
    <w:p w:rsidR="00B8090C" w:rsidRPr="00FA7217" w:rsidRDefault="00B8090C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сельского хозяйства;</w:t>
      </w:r>
    </w:p>
    <w:p w:rsidR="00B8090C" w:rsidRPr="00FA7217" w:rsidRDefault="00B8090C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C362CA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3.6. </w:t>
      </w:r>
      <w:r w:rsidR="00475DB1"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="00475DB1"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F35368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F35368" w:rsidP="00304DA6">
      <w:pPr>
        <w:jc w:val="both"/>
        <w:rPr>
          <w:sz w:val="28"/>
          <w:szCs w:val="28"/>
        </w:rPr>
      </w:pPr>
      <w:r w:rsidRPr="00FA7217">
        <w:fldChar w:fldCharType="begin"/>
      </w:r>
      <w:r w:rsidR="00304DA6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="00304DA6" w:rsidRPr="00FA7217">
        <w:rPr>
          <w:sz w:val="28"/>
          <w:szCs w:val="28"/>
        </w:rPr>
        <w:t>3) оплата коммунальных услуг;</w:t>
      </w:r>
    </w:p>
    <w:p w:rsidR="00304DA6" w:rsidRPr="00FA7217" w:rsidRDefault="00F35368" w:rsidP="00304DA6">
      <w:pPr>
        <w:jc w:val="both"/>
        <w:rPr>
          <w:sz w:val="28"/>
          <w:szCs w:val="28"/>
        </w:rPr>
      </w:pPr>
      <w:r w:rsidRPr="00FA7217">
        <w:fldChar w:fldCharType="end"/>
      </w:r>
      <w:r w:rsidR="00304DA6"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/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F35368" w:rsidP="00304DA6">
      <w:pPr>
        <w:autoSpaceDE w:val="0"/>
        <w:autoSpaceDN w:val="0"/>
        <w:adjustRightInd w:val="0"/>
        <w:contextualSpacing/>
        <w:jc w:val="both"/>
      </w:pPr>
      <w:r w:rsidRPr="00FA7217">
        <w:fldChar w:fldCharType="begin"/>
      </w:r>
      <w:r w:rsidR="00304DA6"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="00304DA6" w:rsidRPr="00FA7217">
        <w:rPr>
          <w:sz w:val="28"/>
          <w:szCs w:val="28"/>
        </w:rPr>
        <w:t>7</w:t>
      </w:r>
      <w:r w:rsidR="00304DA6" w:rsidRPr="00FA7217">
        <w:t>)</w:t>
      </w:r>
      <w:r w:rsidR="00304DA6"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F35368" w:rsidP="00304DA6">
      <w:pPr>
        <w:autoSpaceDE w:val="0"/>
        <w:autoSpaceDN w:val="0"/>
        <w:adjustRightInd w:val="0"/>
        <w:jc w:val="both"/>
      </w:pPr>
      <w:r w:rsidRPr="00FA7217">
        <w:fldChar w:fldCharType="end"/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</w:t>
      </w:r>
      <w:r w:rsidR="0045512C" w:rsidRPr="00FA7217">
        <w:rPr>
          <w:sz w:val="28"/>
          <w:szCs w:val="28"/>
        </w:rPr>
        <w:lastRenderedPageBreak/>
        <w:t xml:space="preserve">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F3536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F3536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  <w:r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F3536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fldChar w:fldCharType="end"/>
      </w:r>
      <w:r w:rsidR="00EF11E2"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="00EF11E2"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</w:t>
      </w:r>
      <w:r w:rsidRPr="00FA7217">
        <w:rPr>
          <w:sz w:val="28"/>
          <w:szCs w:val="28"/>
        </w:rPr>
        <w:lastRenderedPageBreak/>
        <w:t>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F35368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FA7217">
          <w:rPr>
            <w:sz w:val="28"/>
            <w:szCs w:val="28"/>
          </w:rPr>
          <w:t xml:space="preserve">3) увеличения объема </w:t>
        </w:r>
        <w:r w:rsidR="007F7BDA" w:rsidRPr="00FA7217">
          <w:rPr>
            <w:sz w:val="28"/>
            <w:szCs w:val="28"/>
          </w:rPr>
          <w:t xml:space="preserve">основных видов деятельности </w:t>
        </w:r>
        <w:r w:rsidR="0017156E" w:rsidRPr="00FA7217">
          <w:rPr>
            <w:sz w:val="28"/>
            <w:szCs w:val="28"/>
          </w:rPr>
          <w:t>муниципальных услуг</w:t>
        </w:r>
        <w:r w:rsidR="00AC3223" w:rsidRPr="00FA7217">
          <w:rPr>
            <w:sz w:val="28"/>
            <w:szCs w:val="28"/>
          </w:rPr>
          <w:t xml:space="preserve"> (работ)</w:t>
        </w:r>
        <w:r w:rsidR="0017156E" w:rsidRPr="00FA7217">
          <w:rPr>
            <w:sz w:val="28"/>
            <w:szCs w:val="28"/>
          </w:rPr>
          <w:t xml:space="preserve">, оказываемых </w:t>
        </w:r>
        <w:r w:rsidR="00AA6ECA" w:rsidRPr="00FA7217">
          <w:rPr>
            <w:sz w:val="28"/>
            <w:szCs w:val="28"/>
          </w:rPr>
          <w:t xml:space="preserve">(выполняемых) </w:t>
        </w:r>
        <w:r w:rsidR="0017156E" w:rsidRPr="00FA7217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F73CE7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ab/>
      </w: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B2E7B" w:rsidRPr="00FA7217" w:rsidRDefault="000B2E7B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7156E" w:rsidRPr="00FA7217" w:rsidRDefault="00AA6ECA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17156E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9E0F94" w:rsidRPr="00FA7217">
        <w:rPr>
          <w:bCs/>
          <w:sz w:val="28"/>
          <w:szCs w:val="28"/>
        </w:rPr>
        <w:t>886 162 885,56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году в сумме </w:t>
      </w:r>
      <w:r w:rsidR="009E0F94" w:rsidRPr="00FA7217">
        <w:rPr>
          <w:bCs/>
          <w:sz w:val="28"/>
          <w:szCs w:val="28"/>
        </w:rPr>
        <w:t>729 760 976,98</w:t>
      </w:r>
      <w:r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Pr="00FA7217">
        <w:rPr>
          <w:sz w:val="28"/>
          <w:szCs w:val="28"/>
        </w:rPr>
        <w:t xml:space="preserve">году в сумме </w:t>
      </w:r>
      <w:r w:rsidR="009E0F94" w:rsidRPr="00FA7217">
        <w:rPr>
          <w:bCs/>
          <w:sz w:val="28"/>
          <w:szCs w:val="28"/>
        </w:rPr>
        <w:t>698 270 216,23</w:t>
      </w:r>
      <w:r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Pr="00FA7217">
        <w:rPr>
          <w:sz w:val="28"/>
          <w:szCs w:val="28"/>
        </w:rPr>
        <w:t>рублей.</w:t>
      </w:r>
    </w:p>
    <w:p w:rsidR="0017156E" w:rsidRPr="00FA7217" w:rsidRDefault="009E3D8A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="0017156E"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в сумме  </w:t>
      </w:r>
      <w:r w:rsidR="008C04A5" w:rsidRPr="00FA7217">
        <w:rPr>
          <w:sz w:val="28"/>
          <w:szCs w:val="28"/>
        </w:rPr>
        <w:t>72 747 761,00</w:t>
      </w:r>
      <w:r w:rsidR="0017156E" w:rsidRPr="00FA7217">
        <w:rPr>
          <w:sz w:val="28"/>
          <w:szCs w:val="28"/>
        </w:rPr>
        <w:t xml:space="preserve"> 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 xml:space="preserve">58 198 208,00 </w:t>
      </w:r>
      <w:r w:rsidR="0017156E"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17156E"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73D69" w:rsidRPr="00FA7217" w:rsidRDefault="00F35368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5368">
        <w:rPr>
          <w:szCs w:val="28"/>
        </w:rPr>
        <w:fldChar w:fldCharType="begin"/>
      </w:r>
      <w:r w:rsidR="0017156E"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35368">
        <w:rPr>
          <w:szCs w:val="28"/>
        </w:rPr>
        <w:fldChar w:fldCharType="separate"/>
      </w:r>
    </w:p>
    <w:p w:rsidR="006D14FD" w:rsidRPr="00FA7217" w:rsidRDefault="00D11086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EA0633" w:rsidP="00D11086">
      <w:pPr>
        <w:jc w:val="both"/>
        <w:rPr>
          <w:sz w:val="28"/>
          <w:szCs w:val="28"/>
        </w:rPr>
      </w:pPr>
    </w:p>
    <w:p w:rsidR="001000C3" w:rsidRPr="00FA7217" w:rsidRDefault="00EB54DA" w:rsidP="00D11086">
      <w:pPr>
        <w:jc w:val="both"/>
      </w:pPr>
      <w:r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60AA4" w:rsidRPr="00FA7217">
          <w:rPr>
            <w:sz w:val="28"/>
            <w:szCs w:val="28"/>
          </w:rPr>
          <w:t>202</w:t>
        </w:r>
        <w:r w:rsidR="00FE5FED" w:rsidRPr="00FA7217">
          <w:rPr>
            <w:sz w:val="28"/>
            <w:szCs w:val="28"/>
          </w:rPr>
          <w:t>5</w:t>
        </w:r>
        <w:r w:rsidR="00F60AA4" w:rsidRPr="00FA7217">
          <w:rPr>
            <w:sz w:val="28"/>
            <w:szCs w:val="28"/>
          </w:rPr>
          <w:t xml:space="preserve"> году и в плановом периоде 202</w:t>
        </w:r>
        <w:r w:rsidR="00FE5FED" w:rsidRPr="00FA7217">
          <w:rPr>
            <w:sz w:val="28"/>
            <w:szCs w:val="28"/>
          </w:rPr>
          <w:t>6</w:t>
        </w:r>
        <w:r w:rsidR="00F60AA4" w:rsidRPr="00FA7217">
          <w:rPr>
            <w:sz w:val="28"/>
            <w:szCs w:val="28"/>
          </w:rPr>
          <w:t xml:space="preserve"> и 202</w:t>
        </w:r>
        <w:r w:rsidR="00FE5FED" w:rsidRPr="00FA7217">
          <w:rPr>
            <w:sz w:val="28"/>
            <w:szCs w:val="28"/>
          </w:rPr>
          <w:t>7</w:t>
        </w:r>
        <w:r w:rsidR="00F60AA4" w:rsidRPr="00FA7217">
          <w:rPr>
            <w:sz w:val="28"/>
            <w:szCs w:val="28"/>
          </w:rPr>
          <w:t xml:space="preserve"> годов не предоставляются</w:t>
        </w:r>
      </w:fldSimple>
      <w:r w:rsidR="00D11086" w:rsidRPr="00FA7217">
        <w:rPr>
          <w:sz w:val="28"/>
          <w:szCs w:val="28"/>
        </w:rPr>
        <w:t>.</w:t>
      </w:r>
    </w:p>
    <w:p w:rsidR="00A73D69" w:rsidRPr="00FA7217" w:rsidRDefault="00F35368" w:rsidP="004F4856">
      <w:pPr>
        <w:pStyle w:val="a3"/>
        <w:spacing w:line="240" w:lineRule="auto"/>
        <w:ind w:firstLine="697"/>
      </w:pPr>
      <w:r w:rsidRPr="00FA7217">
        <w:fldChar w:fldCharType="end"/>
      </w:r>
    </w:p>
    <w:p w:rsidR="0017156E" w:rsidRPr="00FA7217" w:rsidRDefault="004B6D87" w:rsidP="004F4856">
      <w:pPr>
        <w:pStyle w:val="a3"/>
        <w:spacing w:line="240" w:lineRule="auto"/>
        <w:ind w:firstLine="697"/>
        <w:rPr>
          <w:szCs w:val="28"/>
        </w:rPr>
      </w:pPr>
      <w:r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EA0633" w:rsidP="006F5AE6">
      <w:pPr>
        <w:ind w:firstLine="697"/>
        <w:jc w:val="both"/>
        <w:rPr>
          <w:sz w:val="28"/>
          <w:szCs w:val="28"/>
        </w:rPr>
      </w:pP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4B6D87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>7</w:t>
      </w:r>
      <w:r w:rsidR="0017156E" w:rsidRPr="00FA7217">
        <w:rPr>
          <w:sz w:val="28"/>
          <w:szCs w:val="28"/>
        </w:rPr>
        <w:t>.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17156E" w:rsidRPr="00FA7217">
          <w:rPr>
            <w:sz w:val="28"/>
            <w:szCs w:val="28"/>
          </w:rPr>
          <w:t>3.</w:t>
        </w:r>
        <w:r w:rsidR="0017156E" w:rsidRPr="00FA7217">
          <w:rPr>
            <w:sz w:val="28"/>
            <w:szCs w:val="28"/>
            <w:lang w:val="en-US"/>
          </w:rPr>
          <w:t> </w:t>
        </w:r>
        <w:r w:rsidR="0017156E" w:rsidRPr="00FA7217">
          <w:rPr>
            <w:sz w:val="28"/>
            <w:szCs w:val="28"/>
          </w:rPr>
          <w:t>Муниципальные г</w:t>
        </w:r>
        <w:r w:rsidR="006363FB" w:rsidRPr="00FA7217">
          <w:rPr>
            <w:sz w:val="28"/>
            <w:szCs w:val="28"/>
          </w:rPr>
          <w:t xml:space="preserve">арантии </w:t>
        </w:r>
        <w:r w:rsidR="0017156E" w:rsidRPr="00FA7217">
          <w:rPr>
            <w:sz w:val="28"/>
            <w:szCs w:val="28"/>
          </w:rPr>
          <w:t>Любинским муниципальным районом Омской области в</w:t>
        </w:r>
  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  <w:r w:rsidR="0017156E" w:rsidRPr="00FA7217">
            <w:rPr>
              <w:sz w:val="28"/>
              <w:szCs w:val="28"/>
            </w:rPr>
            <w:t xml:space="preserve"> 20</w:t>
          </w:r>
          <w:r w:rsidR="00622534" w:rsidRPr="00FA7217">
            <w:rPr>
              <w:sz w:val="28"/>
              <w:szCs w:val="28"/>
            </w:rPr>
            <w:t>2</w:t>
          </w:r>
          <w:r w:rsidR="00C70346" w:rsidRPr="00FA7217">
            <w:rPr>
              <w:sz w:val="28"/>
              <w:szCs w:val="28"/>
            </w:rPr>
            <w:t>5</w:t>
          </w:r>
          <w:r w:rsidR="0017156E" w:rsidRPr="00FA7217">
            <w:rPr>
              <w:sz w:val="28"/>
              <w:szCs w:val="28"/>
            </w:rPr>
            <w:t xml:space="preserve"> году и в плановом периоде 20</w:t>
          </w:r>
          <w:r w:rsidR="00A12312" w:rsidRPr="00FA7217">
            <w:rPr>
              <w:sz w:val="28"/>
              <w:szCs w:val="28"/>
            </w:rPr>
            <w:t>2</w:t>
          </w:r>
          <w:r w:rsidR="00C70346" w:rsidRPr="00FA7217">
            <w:rPr>
              <w:sz w:val="28"/>
              <w:szCs w:val="28"/>
            </w:rPr>
            <w:t>6</w:t>
          </w:r>
          <w:r w:rsidR="00807638">
            <w:rPr>
              <w:sz w:val="28"/>
              <w:szCs w:val="28"/>
            </w:rPr>
            <w:t xml:space="preserve"> </w:t>
          </w:r>
          <w:r w:rsidR="0017156E" w:rsidRPr="00FA7217">
            <w:rPr>
              <w:sz w:val="28"/>
              <w:szCs w:val="28"/>
            </w:rPr>
            <w:t>и 20</w:t>
          </w:r>
          <w:r w:rsidR="00762BC9" w:rsidRPr="00FA7217">
            <w:rPr>
              <w:sz w:val="28"/>
              <w:szCs w:val="28"/>
            </w:rPr>
            <w:t>2</w:t>
          </w:r>
          <w:r w:rsidR="00C70346" w:rsidRPr="00FA7217">
            <w:rPr>
              <w:sz w:val="28"/>
              <w:szCs w:val="28"/>
            </w:rPr>
            <w:t>7</w:t>
          </w:r>
          <w:r w:rsidR="00807638">
            <w:rPr>
              <w:sz w:val="28"/>
              <w:szCs w:val="28"/>
            </w:rPr>
            <w:t xml:space="preserve"> годов не</w:t>
          </w:r>
          <w:r w:rsidR="0017156E" w:rsidRPr="00FA7217">
            <w:rPr>
              <w:sz w:val="28"/>
              <w:szCs w:val="28"/>
            </w:rPr>
            <w:t>предоставляются,</w:t>
          </w:r>
        </w:fldSimple>
        <w:r w:rsidR="00807638">
          <w:rPr>
            <w:sz w:val="28"/>
            <w:szCs w:val="28"/>
          </w:rPr>
          <w:t xml:space="preserve"> </w:t>
        </w:r>
        <w:r w:rsidR="003316E5" w:rsidRPr="00FA7217">
          <w:rPr>
            <w:sz w:val="28"/>
            <w:szCs w:val="28"/>
          </w:rPr>
          <w:t xml:space="preserve">муниципальные (внутренние и внешние) </w:t>
        </w:r>
        <w:r w:rsidR="0017156E" w:rsidRPr="00FA7217">
          <w:rPr>
            <w:sz w:val="28"/>
            <w:szCs w:val="28"/>
          </w:rPr>
          <w:t>заимствования Любинским муниципальным районом Омской области на 20</w:t>
        </w:r>
        <w:r w:rsidR="00622534" w:rsidRPr="00FA7217">
          <w:rPr>
            <w:sz w:val="28"/>
            <w:szCs w:val="28"/>
          </w:rPr>
          <w:t>2</w:t>
        </w:r>
        <w:r w:rsidR="00C70346" w:rsidRPr="00FA7217">
          <w:rPr>
            <w:sz w:val="28"/>
            <w:szCs w:val="28"/>
          </w:rPr>
          <w:t>5</w:t>
        </w:r>
        <w:r w:rsidR="0017156E" w:rsidRPr="00FA7217">
          <w:rPr>
            <w:sz w:val="28"/>
            <w:szCs w:val="28"/>
          </w:rPr>
          <w:t xml:space="preserve"> год и на плановый период 20</w:t>
        </w:r>
        <w:r w:rsidR="00A12312" w:rsidRPr="00FA7217">
          <w:rPr>
            <w:sz w:val="28"/>
            <w:szCs w:val="28"/>
          </w:rPr>
          <w:t>2</w:t>
        </w:r>
        <w:r w:rsidR="00C70346" w:rsidRPr="00FA7217">
          <w:rPr>
            <w:sz w:val="28"/>
            <w:szCs w:val="28"/>
          </w:rPr>
          <w:t>6</w:t>
        </w:r>
        <w:r w:rsidR="0017156E" w:rsidRPr="00FA7217">
          <w:rPr>
            <w:sz w:val="28"/>
            <w:szCs w:val="28"/>
          </w:rPr>
          <w:t xml:space="preserve"> и 20</w:t>
        </w:r>
        <w:r w:rsidR="00762BC9" w:rsidRPr="00FA7217">
          <w:rPr>
            <w:sz w:val="28"/>
            <w:szCs w:val="28"/>
          </w:rPr>
          <w:t>2</w:t>
        </w:r>
        <w:r w:rsidR="00C70346" w:rsidRPr="00FA7217">
          <w:rPr>
            <w:sz w:val="28"/>
            <w:szCs w:val="28"/>
          </w:rPr>
          <w:t>7</w:t>
        </w:r>
        <w:r w:rsidR="0017156E" w:rsidRPr="00FA7217">
          <w:rPr>
            <w:sz w:val="28"/>
            <w:szCs w:val="28"/>
          </w:rPr>
          <w:t xml:space="preserve"> годов не осуществляются. </w:t>
        </w:r>
      </w:fldSimple>
    </w:p>
    <w:p w:rsidR="005927A1" w:rsidRPr="00FA7217" w:rsidRDefault="005927A1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156E" w:rsidRPr="00FA7217" w:rsidRDefault="004B6D87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F35368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/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="00807638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/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="00807638">
        <w:rPr>
          <w:sz w:val="28"/>
          <w:szCs w:val="28"/>
        </w:rPr>
        <w:t xml:space="preserve">     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 w:rsidSect="00F3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9B6" w:rsidRDefault="00CA09B6" w:rsidP="00BC28B8">
      <w:r>
        <w:separator/>
      </w:r>
    </w:p>
  </w:endnote>
  <w:endnote w:type="continuationSeparator" w:id="1">
    <w:p w:rsidR="00CA09B6" w:rsidRDefault="00CA09B6" w:rsidP="00BC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9B6" w:rsidRDefault="00CA09B6" w:rsidP="00BC28B8">
      <w:r>
        <w:separator/>
      </w:r>
    </w:p>
  </w:footnote>
  <w:footnote w:type="continuationSeparator" w:id="1">
    <w:p w:rsidR="00CA09B6" w:rsidRDefault="00CA09B6" w:rsidP="00BC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0763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59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09B6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5368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4CE2-87A7-452B-BC23-A9AC5AFE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13548</TotalTime>
  <Pages>9</Pages>
  <Words>3503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1</cp:lastModifiedBy>
  <cp:revision>1522</cp:revision>
  <cp:lastPrinted>2023-12-18T08:58:00Z</cp:lastPrinted>
  <dcterms:created xsi:type="dcterms:W3CDTF">2014-11-04T04:27:00Z</dcterms:created>
  <dcterms:modified xsi:type="dcterms:W3CDTF">2024-12-13T02:41:00Z</dcterms:modified>
</cp:coreProperties>
</file>