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0" w:type="dxa"/>
        <w:tblInd w:w="964" w:type="dxa"/>
        <w:tblLook w:val="04A0"/>
      </w:tblPr>
      <w:tblGrid>
        <w:gridCol w:w="8500"/>
      </w:tblGrid>
      <w:tr w:rsidR="00104B1C" w:rsidRPr="007C2D01" w:rsidTr="00104B1C">
        <w:trPr>
          <w:trHeight w:val="37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Приложение № </w:t>
            </w:r>
            <w:r w:rsidR="007E063F">
              <w:rPr>
                <w:sz w:val="28"/>
                <w:szCs w:val="28"/>
                <w:lang w:val="ru-RU" w:eastAsia="ru-RU"/>
              </w:rPr>
              <w:t>7</w:t>
            </w:r>
          </w:p>
        </w:tc>
      </w:tr>
      <w:tr w:rsidR="00104B1C" w:rsidRPr="007F1314" w:rsidTr="00104B1C">
        <w:trPr>
          <w:trHeight w:val="43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муниципального района</w:t>
            </w:r>
          </w:p>
        </w:tc>
      </w:tr>
      <w:tr w:rsidR="00104B1C" w:rsidRPr="007C2D01" w:rsidTr="00104B1C">
        <w:trPr>
          <w:trHeight w:val="82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7F1314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F1314">
              <w:rPr>
                <w:sz w:val="28"/>
                <w:szCs w:val="28"/>
                <w:lang w:val="ru-RU" w:eastAsia="ru-RU"/>
              </w:rPr>
              <w:t>от 29.02.2024 г. № 9</w:t>
            </w: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r w:rsidR="00695CCA" w:rsidRPr="003577E7">
        <w:rPr>
          <w:sz w:val="28"/>
          <w:szCs w:val="28"/>
          <w:lang w:val="ru-RU"/>
        </w:rPr>
        <w:t>Иные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246E29" w:rsidRPr="001D0A67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63A1E">
        <w:rPr>
          <w:sz w:val="28"/>
          <w:szCs w:val="28"/>
          <w:lang w:val="ru-RU"/>
        </w:rPr>
        <w:t xml:space="preserve">1.2. Иные межбюджетные трансферты предоставляется бюджетам городских и сельских поселений, за исключением осуществления части полномочий по решению вопросов местного значения в соответствии </w:t>
      </w:r>
      <w:r>
        <w:rPr>
          <w:sz w:val="28"/>
          <w:szCs w:val="28"/>
          <w:lang w:val="ru-RU"/>
        </w:rPr>
        <w:t xml:space="preserve">с заключенными соглашениями, на </w:t>
      </w:r>
      <w:r w:rsidRPr="00A63A1E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</w:t>
      </w:r>
      <w:r w:rsidRPr="00A63A1E">
        <w:rPr>
          <w:rFonts w:eastAsiaTheme="minorHAnsi"/>
          <w:sz w:val="28"/>
          <w:szCs w:val="28"/>
          <w:lang w:val="ru-RU"/>
        </w:rPr>
        <w:lastRenderedPageBreak/>
        <w:t>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поселения. 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С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(рублей).С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(городского)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 АА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АВ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-размер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= АВ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 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С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софинансирование расходов на 2024 год (рублей). Долевое софинансирование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–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населения(</w:t>
      </w: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поселения.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i - сельское поселение 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 (рублей).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общий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Кi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</w:t>
      </w:r>
      <w:r w:rsidRPr="003577E7">
        <w:rPr>
          <w:sz w:val="28"/>
          <w:szCs w:val="28"/>
          <w:lang w:val="ru-RU" w:eastAsia="ru-RU"/>
        </w:rPr>
        <w:t xml:space="preserve"> – сельское поселение Любинского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 xml:space="preserve">Кi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  <w:lang w:val="ru-RU" w:eastAsia="ru-RU"/>
        </w:rPr>
        <w:t>Кi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общий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=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поселениеЛюбинского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и  контейнеров (бункеров)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 xml:space="preserve"> – поселениеЛюбинского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общий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 - общая численность населения городских и сельских поселений Любинского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r w:rsidRPr="003577E7">
        <w:rPr>
          <w:sz w:val="28"/>
          <w:szCs w:val="28"/>
          <w:lang w:val="ru-RU"/>
        </w:rPr>
        <w:t xml:space="preserve"> – численность граждан на территории i-го сельского поселения Любинского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(Sлпх)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(Sлпх)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>Рассчитывается по прогнозным данным казенного учреждения «Центр развития сельского хозяйства» Любинского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D - долевое участие бюджета муниципального района сверх доли софинансирования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Любинского муниципального района для предоставления  указанных иных межбюджетных трансфертов и их распределение между поселениями Любинского муниципального района устанавливаются казенным учреждением «Центр развития сельского хозяйства» Любинского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(Smc)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Smc = Кpт х С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Крт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С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>Ставка субсидии за 1 голову (ремонтную телку), приобретенную семьей в 2024 году составит 10 000,00 рублей в соответствии с Постановлением Администрации Любинского муниципального района Омской области от 07 ноября 2018 года № 751-п «Об утверждении муниципальной программы «Развитие экономического потенциала Любинского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>заг)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lang w:val="ru-RU"/>
        </w:rPr>
        <w:t xml:space="preserve">заг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V</w:t>
      </w:r>
      <w:r w:rsidRPr="003577E7">
        <w:rPr>
          <w:sz w:val="28"/>
          <w:szCs w:val="28"/>
          <w:lang w:val="ru-RU"/>
        </w:rPr>
        <w:t xml:space="preserve"> - объем молока, закупленного заготовителем в личных подсобных хозяйствах на территории сельского поселения Любинского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Ц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>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bookmarkStart w:id="0" w:name="_GoBack"/>
      <w:bookmarkEnd w:id="0"/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lastRenderedPageBreak/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Любинского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F0E" w:rsidRDefault="009D3F0E" w:rsidP="00190B1F">
      <w:r>
        <w:separator/>
      </w:r>
    </w:p>
  </w:endnote>
  <w:endnote w:type="continuationSeparator" w:id="1">
    <w:p w:rsidR="009D3F0E" w:rsidRDefault="009D3F0E" w:rsidP="00190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F0E" w:rsidRDefault="009D3F0E" w:rsidP="00190B1F">
      <w:r>
        <w:separator/>
      </w:r>
    </w:p>
  </w:footnote>
  <w:footnote w:type="continuationSeparator" w:id="1">
    <w:p w:rsidR="009D3F0E" w:rsidRDefault="009D3F0E" w:rsidP="00190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characterSpacingControl w:val="doNotCompress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/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6F21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1314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D3F0E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02DE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D1A8-3099-4F5D-B6C5-2EAD32E9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19173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1</cp:lastModifiedBy>
  <cp:revision>15</cp:revision>
  <cp:lastPrinted>2022-11-08T11:27:00Z</cp:lastPrinted>
  <dcterms:created xsi:type="dcterms:W3CDTF">2024-02-21T10:46:00Z</dcterms:created>
  <dcterms:modified xsi:type="dcterms:W3CDTF">2024-02-27T08:23:00Z</dcterms:modified>
</cp:coreProperties>
</file>