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E1F" w:rsidRPr="008B3E1F" w:rsidRDefault="008B3E1F" w:rsidP="008B3E1F">
      <w:pPr>
        <w:jc w:val="right"/>
        <w:rPr>
          <w:sz w:val="28"/>
          <w:szCs w:val="28"/>
        </w:rPr>
      </w:pPr>
      <w:r w:rsidRPr="008B3E1F">
        <w:rPr>
          <w:sz w:val="28"/>
          <w:szCs w:val="28"/>
        </w:rPr>
        <w:t>Приложение № 1</w:t>
      </w:r>
    </w:p>
    <w:p w:rsidR="009447EC" w:rsidRDefault="008B3E1F" w:rsidP="008B3E1F">
      <w:pPr>
        <w:jc w:val="right"/>
        <w:rPr>
          <w:sz w:val="28"/>
          <w:szCs w:val="28"/>
        </w:rPr>
      </w:pPr>
      <w:r>
        <w:rPr>
          <w:sz w:val="28"/>
          <w:szCs w:val="28"/>
        </w:rPr>
        <w:t>к</w:t>
      </w:r>
      <w:r w:rsidRPr="008B3E1F">
        <w:rPr>
          <w:sz w:val="28"/>
          <w:szCs w:val="28"/>
        </w:rPr>
        <w:t xml:space="preserve"> Постановлению</w:t>
      </w:r>
      <w:r w:rsidR="009447EC">
        <w:rPr>
          <w:sz w:val="28"/>
          <w:szCs w:val="28"/>
        </w:rPr>
        <w:t xml:space="preserve"> Администрации </w:t>
      </w:r>
    </w:p>
    <w:p w:rsidR="009447EC" w:rsidRDefault="009447EC" w:rsidP="008B3E1F">
      <w:pPr>
        <w:jc w:val="right"/>
        <w:rPr>
          <w:sz w:val="28"/>
          <w:szCs w:val="28"/>
        </w:rPr>
      </w:pPr>
      <w:r>
        <w:rPr>
          <w:sz w:val="28"/>
          <w:szCs w:val="28"/>
        </w:rPr>
        <w:t>Любинского района Омской области</w:t>
      </w:r>
    </w:p>
    <w:p w:rsidR="008B3E1F" w:rsidRPr="008B3E1F" w:rsidRDefault="00770748" w:rsidP="008B3E1F">
      <w:pPr>
        <w:jc w:val="right"/>
        <w:rPr>
          <w:sz w:val="28"/>
          <w:szCs w:val="28"/>
        </w:rPr>
      </w:pPr>
      <w:r>
        <w:rPr>
          <w:sz w:val="28"/>
          <w:szCs w:val="28"/>
        </w:rPr>
        <w:t xml:space="preserve"> от 10.06. </w:t>
      </w:r>
      <w:bookmarkStart w:id="0" w:name="_GoBack"/>
      <w:bookmarkEnd w:id="0"/>
      <w:r w:rsidR="008B3E1F" w:rsidRPr="008B3E1F">
        <w:rPr>
          <w:sz w:val="28"/>
          <w:szCs w:val="28"/>
        </w:rPr>
        <w:t>2025 г. №</w:t>
      </w:r>
      <w:r>
        <w:rPr>
          <w:sz w:val="28"/>
          <w:szCs w:val="28"/>
        </w:rPr>
        <w:t xml:space="preserve"> 199-п</w:t>
      </w:r>
    </w:p>
    <w:p w:rsidR="008B3E1F" w:rsidRDefault="008B3E1F" w:rsidP="00C0041C">
      <w:pPr>
        <w:jc w:val="center"/>
        <w:rPr>
          <w:i/>
          <w:sz w:val="28"/>
          <w:szCs w:val="28"/>
        </w:rPr>
      </w:pPr>
    </w:p>
    <w:p w:rsidR="00C0041C" w:rsidRPr="008B3E1F" w:rsidRDefault="00B4495F" w:rsidP="00C0041C">
      <w:pPr>
        <w:jc w:val="center"/>
        <w:rPr>
          <w:sz w:val="28"/>
          <w:szCs w:val="28"/>
        </w:rPr>
      </w:pPr>
      <w:r w:rsidRPr="008B3E1F">
        <w:rPr>
          <w:sz w:val="28"/>
          <w:szCs w:val="28"/>
        </w:rPr>
        <w:t>Доклад</w:t>
      </w:r>
    </w:p>
    <w:p w:rsidR="001B071E" w:rsidRPr="008B3E1F" w:rsidRDefault="00B4495F" w:rsidP="00C0041C">
      <w:pPr>
        <w:jc w:val="center"/>
        <w:rPr>
          <w:sz w:val="28"/>
          <w:szCs w:val="28"/>
        </w:rPr>
      </w:pPr>
      <w:r w:rsidRPr="008B3E1F">
        <w:rPr>
          <w:sz w:val="28"/>
          <w:szCs w:val="28"/>
        </w:rPr>
        <w:t xml:space="preserve">на </w:t>
      </w:r>
      <w:r w:rsidR="00C0041C" w:rsidRPr="008B3E1F">
        <w:rPr>
          <w:sz w:val="28"/>
          <w:szCs w:val="28"/>
        </w:rPr>
        <w:t>коллегию</w:t>
      </w:r>
      <w:r w:rsidRPr="008B3E1F">
        <w:rPr>
          <w:sz w:val="28"/>
          <w:szCs w:val="28"/>
        </w:rPr>
        <w:t xml:space="preserve"> по вопросу</w:t>
      </w:r>
      <w:r w:rsidR="000F0861" w:rsidRPr="008B3E1F">
        <w:rPr>
          <w:sz w:val="28"/>
          <w:szCs w:val="28"/>
        </w:rPr>
        <w:t>:</w:t>
      </w:r>
    </w:p>
    <w:p w:rsidR="001B071E" w:rsidRPr="008B3E1F" w:rsidRDefault="00B4495F" w:rsidP="00C0041C">
      <w:pPr>
        <w:jc w:val="center"/>
        <w:rPr>
          <w:sz w:val="28"/>
          <w:szCs w:val="28"/>
        </w:rPr>
      </w:pPr>
      <w:r w:rsidRPr="008B3E1F">
        <w:rPr>
          <w:sz w:val="28"/>
          <w:szCs w:val="28"/>
        </w:rPr>
        <w:t>«Об итогах прохож</w:t>
      </w:r>
      <w:r w:rsidR="005A0CEC" w:rsidRPr="008B3E1F">
        <w:rPr>
          <w:sz w:val="28"/>
          <w:szCs w:val="28"/>
        </w:rPr>
        <w:t>дения отопительного периода 202</w:t>
      </w:r>
      <w:r w:rsidR="001E12B2" w:rsidRPr="008B3E1F">
        <w:rPr>
          <w:sz w:val="28"/>
          <w:szCs w:val="28"/>
        </w:rPr>
        <w:t>4</w:t>
      </w:r>
      <w:r w:rsidR="005A0CEC" w:rsidRPr="008B3E1F">
        <w:rPr>
          <w:sz w:val="28"/>
          <w:szCs w:val="28"/>
        </w:rPr>
        <w:t>/2</w:t>
      </w:r>
      <w:r w:rsidR="001E12B2" w:rsidRPr="008B3E1F">
        <w:rPr>
          <w:sz w:val="28"/>
          <w:szCs w:val="28"/>
        </w:rPr>
        <w:t>5</w:t>
      </w:r>
      <w:r w:rsidRPr="008B3E1F">
        <w:rPr>
          <w:sz w:val="28"/>
          <w:szCs w:val="28"/>
        </w:rPr>
        <w:t xml:space="preserve"> года и задачах</w:t>
      </w:r>
    </w:p>
    <w:p w:rsidR="001B071E" w:rsidRPr="008B3E1F" w:rsidRDefault="00B4495F" w:rsidP="00C0041C">
      <w:pPr>
        <w:jc w:val="center"/>
        <w:rPr>
          <w:sz w:val="28"/>
          <w:szCs w:val="28"/>
        </w:rPr>
      </w:pPr>
      <w:r w:rsidRPr="008B3E1F">
        <w:rPr>
          <w:sz w:val="28"/>
          <w:szCs w:val="28"/>
        </w:rPr>
        <w:t>по подготовке объектов жилищно-коммунального комплекса и социальной</w:t>
      </w:r>
    </w:p>
    <w:p w:rsidR="001B071E" w:rsidRPr="008B3E1F" w:rsidRDefault="00B4495F" w:rsidP="00C0041C">
      <w:pPr>
        <w:jc w:val="center"/>
        <w:rPr>
          <w:sz w:val="28"/>
          <w:szCs w:val="28"/>
        </w:rPr>
      </w:pPr>
      <w:r w:rsidRPr="008B3E1F">
        <w:rPr>
          <w:sz w:val="28"/>
          <w:szCs w:val="28"/>
        </w:rPr>
        <w:t>сферы к р</w:t>
      </w:r>
      <w:r w:rsidR="005A0CEC" w:rsidRPr="008B3E1F">
        <w:rPr>
          <w:sz w:val="28"/>
          <w:szCs w:val="28"/>
        </w:rPr>
        <w:t>аботе в отопительный период 202</w:t>
      </w:r>
      <w:r w:rsidR="001E12B2" w:rsidRPr="008B3E1F">
        <w:rPr>
          <w:sz w:val="28"/>
          <w:szCs w:val="28"/>
        </w:rPr>
        <w:t>5</w:t>
      </w:r>
      <w:r w:rsidR="005A0CEC" w:rsidRPr="008B3E1F">
        <w:rPr>
          <w:sz w:val="28"/>
          <w:szCs w:val="28"/>
        </w:rPr>
        <w:t>/2</w:t>
      </w:r>
      <w:r w:rsidR="001E12B2" w:rsidRPr="008B3E1F">
        <w:rPr>
          <w:sz w:val="28"/>
          <w:szCs w:val="28"/>
        </w:rPr>
        <w:t>6</w:t>
      </w:r>
      <w:r w:rsidRPr="008B3E1F">
        <w:rPr>
          <w:sz w:val="28"/>
          <w:szCs w:val="28"/>
        </w:rPr>
        <w:t xml:space="preserve"> года»</w:t>
      </w:r>
    </w:p>
    <w:p w:rsidR="001B071E" w:rsidRPr="00B22A1C" w:rsidRDefault="001B071E" w:rsidP="00E52209">
      <w:pPr>
        <w:rPr>
          <w:sz w:val="28"/>
          <w:szCs w:val="28"/>
        </w:rPr>
      </w:pPr>
    </w:p>
    <w:p w:rsidR="001B071E" w:rsidRPr="006941D3" w:rsidRDefault="00B4495F" w:rsidP="00E52209">
      <w:pPr>
        <w:jc w:val="center"/>
        <w:rPr>
          <w:sz w:val="28"/>
          <w:szCs w:val="28"/>
        </w:rPr>
      </w:pPr>
      <w:r w:rsidRPr="006941D3">
        <w:rPr>
          <w:sz w:val="28"/>
          <w:szCs w:val="28"/>
        </w:rPr>
        <w:t xml:space="preserve">Уважаемый </w:t>
      </w:r>
      <w:r w:rsidR="008D5585" w:rsidRPr="006941D3">
        <w:rPr>
          <w:sz w:val="28"/>
          <w:szCs w:val="28"/>
        </w:rPr>
        <w:t>Абай Курмашович</w:t>
      </w:r>
      <w:r w:rsidRPr="006941D3">
        <w:rPr>
          <w:sz w:val="28"/>
          <w:szCs w:val="28"/>
        </w:rPr>
        <w:t>!</w:t>
      </w:r>
    </w:p>
    <w:p w:rsidR="001B071E" w:rsidRPr="006941D3" w:rsidRDefault="00B4495F" w:rsidP="00E52209">
      <w:pPr>
        <w:jc w:val="center"/>
        <w:rPr>
          <w:sz w:val="28"/>
          <w:szCs w:val="28"/>
        </w:rPr>
      </w:pPr>
      <w:r w:rsidRPr="006941D3">
        <w:rPr>
          <w:sz w:val="28"/>
          <w:szCs w:val="28"/>
        </w:rPr>
        <w:t xml:space="preserve">Уважаемые </w:t>
      </w:r>
      <w:r w:rsidR="0024505F">
        <w:rPr>
          <w:sz w:val="28"/>
          <w:szCs w:val="28"/>
        </w:rPr>
        <w:t>г</w:t>
      </w:r>
      <w:r w:rsidR="008D5585" w:rsidRPr="006941D3">
        <w:rPr>
          <w:sz w:val="28"/>
          <w:szCs w:val="28"/>
        </w:rPr>
        <w:t>лавы</w:t>
      </w:r>
      <w:r w:rsidR="0024505F">
        <w:rPr>
          <w:sz w:val="28"/>
          <w:szCs w:val="28"/>
        </w:rPr>
        <w:t>, руководители, советники сельских администраций, городских населенных пунктов,</w:t>
      </w:r>
      <w:r w:rsidRPr="006941D3">
        <w:rPr>
          <w:sz w:val="28"/>
          <w:szCs w:val="28"/>
        </w:rPr>
        <w:t xml:space="preserve"> приглашенные!</w:t>
      </w:r>
    </w:p>
    <w:p w:rsidR="001B071E" w:rsidRPr="006941D3" w:rsidRDefault="001B071E" w:rsidP="00E52209">
      <w:pPr>
        <w:tabs>
          <w:tab w:val="left" w:pos="709"/>
          <w:tab w:val="center" w:pos="4677"/>
        </w:tabs>
        <w:ind w:firstLine="709"/>
        <w:jc w:val="both"/>
        <w:rPr>
          <w:i/>
          <w:sz w:val="28"/>
          <w:szCs w:val="28"/>
        </w:rPr>
      </w:pPr>
    </w:p>
    <w:p w:rsidR="001B071E" w:rsidRPr="00770667" w:rsidRDefault="00B4495F" w:rsidP="00014F8C">
      <w:pPr>
        <w:tabs>
          <w:tab w:val="left" w:pos="709"/>
          <w:tab w:val="center" w:pos="4677"/>
        </w:tabs>
        <w:jc w:val="both"/>
        <w:rPr>
          <w:sz w:val="28"/>
          <w:szCs w:val="28"/>
        </w:rPr>
      </w:pPr>
      <w:r w:rsidRPr="006941D3">
        <w:rPr>
          <w:b/>
          <w:sz w:val="28"/>
          <w:szCs w:val="28"/>
        </w:rPr>
        <w:tab/>
      </w:r>
      <w:r w:rsidR="00A31EF6" w:rsidRPr="00770667">
        <w:rPr>
          <w:b/>
          <w:sz w:val="28"/>
          <w:szCs w:val="28"/>
        </w:rPr>
        <w:t xml:space="preserve">1 Вступление. </w:t>
      </w:r>
      <w:r w:rsidRPr="00770667">
        <w:rPr>
          <w:sz w:val="28"/>
          <w:szCs w:val="28"/>
        </w:rPr>
        <w:t xml:space="preserve">Подготовка муниципальных образований к отопительному периоду проведена в соответствии </w:t>
      </w:r>
      <w:r w:rsidR="008D5585" w:rsidRPr="00770667">
        <w:rPr>
          <w:sz w:val="28"/>
          <w:szCs w:val="28"/>
        </w:rPr>
        <w:t>Постановлением Администрации Любинского муниципального района</w:t>
      </w:r>
      <w:r w:rsidR="0053473B" w:rsidRPr="00770667">
        <w:rPr>
          <w:sz w:val="28"/>
          <w:szCs w:val="28"/>
        </w:rPr>
        <w:t xml:space="preserve"> Омской области </w:t>
      </w:r>
      <w:r w:rsidR="001E12B2" w:rsidRPr="00770667">
        <w:rPr>
          <w:sz w:val="28"/>
          <w:szCs w:val="28"/>
        </w:rPr>
        <w:t xml:space="preserve">от 13.05.2024 г. </w:t>
      </w:r>
      <w:r w:rsidRPr="00770667">
        <w:rPr>
          <w:sz w:val="28"/>
          <w:szCs w:val="28"/>
        </w:rPr>
        <w:t xml:space="preserve">№ </w:t>
      </w:r>
      <w:r w:rsidR="00693A89" w:rsidRPr="00770667">
        <w:rPr>
          <w:sz w:val="28"/>
          <w:szCs w:val="28"/>
        </w:rPr>
        <w:t>2</w:t>
      </w:r>
      <w:r w:rsidR="001E12B2" w:rsidRPr="00770667">
        <w:rPr>
          <w:sz w:val="28"/>
          <w:szCs w:val="28"/>
        </w:rPr>
        <w:t>62</w:t>
      </w:r>
      <w:r w:rsidR="00693A89" w:rsidRPr="00770667">
        <w:rPr>
          <w:sz w:val="28"/>
          <w:szCs w:val="28"/>
        </w:rPr>
        <w:t>-п</w:t>
      </w:r>
      <w:r w:rsidRPr="00770667">
        <w:rPr>
          <w:sz w:val="28"/>
          <w:szCs w:val="28"/>
        </w:rPr>
        <w:t xml:space="preserve"> «</w:t>
      </w:r>
      <w:r w:rsidR="0053473B" w:rsidRPr="00770667">
        <w:rPr>
          <w:sz w:val="28"/>
          <w:szCs w:val="28"/>
        </w:rPr>
        <w:t>Об итогах прохождения отопительного периода 202</w:t>
      </w:r>
      <w:r w:rsidR="00B77783" w:rsidRPr="00770667">
        <w:rPr>
          <w:sz w:val="28"/>
          <w:szCs w:val="28"/>
        </w:rPr>
        <w:t>3</w:t>
      </w:r>
      <w:r w:rsidR="0053473B" w:rsidRPr="00770667">
        <w:rPr>
          <w:sz w:val="28"/>
          <w:szCs w:val="28"/>
        </w:rPr>
        <w:t>-202</w:t>
      </w:r>
      <w:r w:rsidR="00B77783" w:rsidRPr="00770667">
        <w:rPr>
          <w:sz w:val="28"/>
          <w:szCs w:val="28"/>
        </w:rPr>
        <w:t>4</w:t>
      </w:r>
      <w:r w:rsidR="0053473B" w:rsidRPr="00770667">
        <w:rPr>
          <w:sz w:val="28"/>
          <w:szCs w:val="28"/>
        </w:rPr>
        <w:t xml:space="preserve"> годов и задачах по подготовке объектов жилищно-коммунального комплекса и социальной сферы к отопительному периоду 202</w:t>
      </w:r>
      <w:r w:rsidR="00B77783" w:rsidRPr="00770667">
        <w:rPr>
          <w:sz w:val="28"/>
          <w:szCs w:val="28"/>
        </w:rPr>
        <w:t>4</w:t>
      </w:r>
      <w:r w:rsidR="0053473B" w:rsidRPr="00770667">
        <w:rPr>
          <w:sz w:val="28"/>
          <w:szCs w:val="28"/>
        </w:rPr>
        <w:t>-202</w:t>
      </w:r>
      <w:r w:rsidR="00B77783" w:rsidRPr="00770667">
        <w:rPr>
          <w:sz w:val="28"/>
          <w:szCs w:val="28"/>
        </w:rPr>
        <w:t>5</w:t>
      </w:r>
      <w:r w:rsidR="0053473B" w:rsidRPr="00770667">
        <w:rPr>
          <w:sz w:val="28"/>
          <w:szCs w:val="28"/>
        </w:rPr>
        <w:t xml:space="preserve"> годов</w:t>
      </w:r>
      <w:r w:rsidRPr="00770667">
        <w:rPr>
          <w:sz w:val="28"/>
          <w:szCs w:val="28"/>
        </w:rPr>
        <w:t>» в рамках утвержденных графиков и планов.</w:t>
      </w:r>
      <w:r w:rsidR="00693A89" w:rsidRPr="00770667">
        <w:rPr>
          <w:sz w:val="28"/>
          <w:szCs w:val="28"/>
        </w:rPr>
        <w:t xml:space="preserve"> Работы произведены в полном объёме.</w:t>
      </w:r>
    </w:p>
    <w:p w:rsidR="00693A89" w:rsidRPr="00770667" w:rsidRDefault="00B4495F" w:rsidP="00693A89">
      <w:pPr>
        <w:ind w:firstLine="708"/>
        <w:contextualSpacing/>
        <w:jc w:val="both"/>
        <w:rPr>
          <w:sz w:val="28"/>
          <w:szCs w:val="28"/>
        </w:rPr>
      </w:pPr>
      <w:r w:rsidRPr="00770667">
        <w:rPr>
          <w:sz w:val="28"/>
          <w:szCs w:val="28"/>
        </w:rPr>
        <w:t xml:space="preserve">Подтверждением готовности к зиме является своевременное получение паспорта готовности </w:t>
      </w:r>
      <w:r w:rsidR="002A222F" w:rsidRPr="00770667">
        <w:rPr>
          <w:sz w:val="28"/>
          <w:szCs w:val="28"/>
        </w:rPr>
        <w:t>Любинского</w:t>
      </w:r>
      <w:r w:rsidRPr="00770667">
        <w:rPr>
          <w:sz w:val="28"/>
          <w:szCs w:val="28"/>
        </w:rPr>
        <w:t xml:space="preserve">муниципального </w:t>
      </w:r>
      <w:r w:rsidR="002A222F" w:rsidRPr="00770667">
        <w:rPr>
          <w:sz w:val="28"/>
          <w:szCs w:val="28"/>
        </w:rPr>
        <w:t xml:space="preserve">района, Любинского и </w:t>
      </w:r>
      <w:r w:rsidR="00693A89" w:rsidRPr="00770667">
        <w:rPr>
          <w:sz w:val="28"/>
          <w:szCs w:val="28"/>
        </w:rPr>
        <w:t>Красноярского городских</w:t>
      </w:r>
      <w:r w:rsidR="002A222F" w:rsidRPr="00770667">
        <w:rPr>
          <w:sz w:val="28"/>
          <w:szCs w:val="28"/>
        </w:rPr>
        <w:t xml:space="preserve"> поселений</w:t>
      </w:r>
      <w:r w:rsidRPr="00770667">
        <w:rPr>
          <w:sz w:val="28"/>
          <w:szCs w:val="28"/>
        </w:rPr>
        <w:t xml:space="preserve"> и безаварийное пр</w:t>
      </w:r>
      <w:r w:rsidR="00693A89" w:rsidRPr="00770667">
        <w:rPr>
          <w:sz w:val="28"/>
          <w:szCs w:val="28"/>
        </w:rPr>
        <w:t>охождение отопительного периода, так Любинский район уже 1</w:t>
      </w:r>
      <w:r w:rsidR="001E12B2" w:rsidRPr="00770667">
        <w:rPr>
          <w:sz w:val="28"/>
          <w:szCs w:val="28"/>
        </w:rPr>
        <w:t>1</w:t>
      </w:r>
      <w:r w:rsidR="00693A89" w:rsidRPr="00770667">
        <w:rPr>
          <w:sz w:val="28"/>
          <w:szCs w:val="28"/>
        </w:rPr>
        <w:t xml:space="preserve"> год подряд получает паспорт готовности Любинского муниципального района. </w:t>
      </w:r>
    </w:p>
    <w:p w:rsidR="00693A89" w:rsidRPr="00770667" w:rsidRDefault="00B4495F" w:rsidP="00DD1F42">
      <w:pPr>
        <w:tabs>
          <w:tab w:val="left" w:pos="709"/>
          <w:tab w:val="center" w:pos="4677"/>
        </w:tabs>
        <w:jc w:val="both"/>
        <w:rPr>
          <w:sz w:val="28"/>
          <w:szCs w:val="28"/>
        </w:rPr>
      </w:pPr>
      <w:r w:rsidRPr="00770667">
        <w:rPr>
          <w:sz w:val="28"/>
          <w:szCs w:val="28"/>
        </w:rPr>
        <w:tab/>
      </w:r>
      <w:r w:rsidR="00693A89" w:rsidRPr="00770667">
        <w:rPr>
          <w:b/>
          <w:sz w:val="28"/>
          <w:szCs w:val="28"/>
        </w:rPr>
        <w:t xml:space="preserve">Отопительный период в Любинском муниципальном районе начат </w:t>
      </w:r>
      <w:r w:rsidR="00D27FF8" w:rsidRPr="00770667">
        <w:rPr>
          <w:b/>
          <w:sz w:val="28"/>
          <w:szCs w:val="28"/>
        </w:rPr>
        <w:t xml:space="preserve">с </w:t>
      </w:r>
      <w:r w:rsidR="00763C85" w:rsidRPr="00770667">
        <w:rPr>
          <w:b/>
          <w:sz w:val="28"/>
          <w:szCs w:val="28"/>
        </w:rPr>
        <w:t>19</w:t>
      </w:r>
      <w:r w:rsidR="00D27FF8" w:rsidRPr="00770667">
        <w:rPr>
          <w:b/>
          <w:sz w:val="28"/>
          <w:szCs w:val="28"/>
        </w:rPr>
        <w:t xml:space="preserve"> сентября 202</w:t>
      </w:r>
      <w:r w:rsidR="00763C85" w:rsidRPr="00770667">
        <w:rPr>
          <w:b/>
          <w:sz w:val="28"/>
          <w:szCs w:val="28"/>
        </w:rPr>
        <w:t>4</w:t>
      </w:r>
      <w:r w:rsidR="00D27FF8" w:rsidRPr="00770667">
        <w:rPr>
          <w:b/>
          <w:sz w:val="28"/>
          <w:szCs w:val="28"/>
        </w:rPr>
        <w:t xml:space="preserve"> года </w:t>
      </w:r>
      <w:r w:rsidR="00D27FF8" w:rsidRPr="00770667">
        <w:rPr>
          <w:sz w:val="28"/>
          <w:szCs w:val="28"/>
        </w:rPr>
        <w:t>(в 2</w:t>
      </w:r>
      <w:r w:rsidR="00763C85" w:rsidRPr="00770667">
        <w:rPr>
          <w:sz w:val="28"/>
          <w:szCs w:val="28"/>
        </w:rPr>
        <w:t>3</w:t>
      </w:r>
      <w:r w:rsidR="00D27FF8" w:rsidRPr="00770667">
        <w:rPr>
          <w:sz w:val="28"/>
          <w:szCs w:val="28"/>
        </w:rPr>
        <w:t xml:space="preserve"> году </w:t>
      </w:r>
      <w:r w:rsidR="00B409DD" w:rsidRPr="00770667">
        <w:rPr>
          <w:sz w:val="28"/>
          <w:szCs w:val="28"/>
        </w:rPr>
        <w:t>аналогично</w:t>
      </w:r>
      <w:r w:rsidR="00B77783" w:rsidRPr="00770667">
        <w:rPr>
          <w:sz w:val="28"/>
          <w:szCs w:val="28"/>
        </w:rPr>
        <w:t xml:space="preserve"> с </w:t>
      </w:r>
      <w:r w:rsidR="00763C85" w:rsidRPr="00770667">
        <w:rPr>
          <w:sz w:val="28"/>
          <w:szCs w:val="28"/>
        </w:rPr>
        <w:t>26</w:t>
      </w:r>
      <w:r w:rsidR="00B77783" w:rsidRPr="00770667">
        <w:rPr>
          <w:sz w:val="28"/>
          <w:szCs w:val="28"/>
        </w:rPr>
        <w:t xml:space="preserve"> сентября</w:t>
      </w:r>
      <w:r w:rsidR="00D27FF8" w:rsidRPr="00770667">
        <w:rPr>
          <w:sz w:val="28"/>
          <w:szCs w:val="28"/>
        </w:rPr>
        <w:t xml:space="preserve">, </w:t>
      </w:r>
      <w:r w:rsidR="00693A89" w:rsidRPr="00770667">
        <w:rPr>
          <w:sz w:val="28"/>
          <w:szCs w:val="28"/>
        </w:rPr>
        <w:t>в 202</w:t>
      </w:r>
      <w:r w:rsidR="00763C85" w:rsidRPr="00770667">
        <w:rPr>
          <w:sz w:val="28"/>
          <w:szCs w:val="28"/>
        </w:rPr>
        <w:t>2</w:t>
      </w:r>
      <w:r w:rsidR="00693A89" w:rsidRPr="00770667">
        <w:rPr>
          <w:sz w:val="28"/>
          <w:szCs w:val="28"/>
        </w:rPr>
        <w:t xml:space="preserve"> году </w:t>
      </w:r>
      <w:r w:rsidR="00B77783" w:rsidRPr="00770667">
        <w:rPr>
          <w:sz w:val="28"/>
          <w:szCs w:val="28"/>
        </w:rPr>
        <w:t>с 16</w:t>
      </w:r>
      <w:r w:rsidR="00693A89" w:rsidRPr="00770667">
        <w:rPr>
          <w:sz w:val="28"/>
          <w:szCs w:val="28"/>
        </w:rPr>
        <w:t xml:space="preserve"> сентября) и заверши</w:t>
      </w:r>
      <w:r w:rsidR="00B77783" w:rsidRPr="00770667">
        <w:rPr>
          <w:sz w:val="28"/>
          <w:szCs w:val="28"/>
        </w:rPr>
        <w:t>т</w:t>
      </w:r>
      <w:r w:rsidR="00693A89" w:rsidRPr="00770667">
        <w:rPr>
          <w:sz w:val="28"/>
          <w:szCs w:val="28"/>
        </w:rPr>
        <w:t xml:space="preserve">ся </w:t>
      </w:r>
      <w:r w:rsidR="00763C85" w:rsidRPr="00770667">
        <w:rPr>
          <w:sz w:val="28"/>
          <w:szCs w:val="28"/>
        </w:rPr>
        <w:t>10</w:t>
      </w:r>
      <w:r w:rsidR="00D54597" w:rsidRPr="00770667">
        <w:rPr>
          <w:sz w:val="28"/>
          <w:szCs w:val="28"/>
        </w:rPr>
        <w:t xml:space="preserve"> мая 202</w:t>
      </w:r>
      <w:r w:rsidR="00763C85" w:rsidRPr="00770667">
        <w:rPr>
          <w:sz w:val="28"/>
          <w:szCs w:val="28"/>
        </w:rPr>
        <w:t>5</w:t>
      </w:r>
      <w:r w:rsidR="00D54597" w:rsidRPr="00770667">
        <w:rPr>
          <w:sz w:val="28"/>
          <w:szCs w:val="28"/>
        </w:rPr>
        <w:t xml:space="preserve"> года, что состави</w:t>
      </w:r>
      <w:r w:rsidR="00763C85" w:rsidRPr="00770667">
        <w:rPr>
          <w:sz w:val="28"/>
          <w:szCs w:val="28"/>
        </w:rPr>
        <w:t>т 233</w:t>
      </w:r>
      <w:r w:rsidR="00D54597" w:rsidRPr="00770667">
        <w:rPr>
          <w:sz w:val="28"/>
          <w:szCs w:val="28"/>
        </w:rPr>
        <w:t xml:space="preserve"> д</w:t>
      </w:r>
      <w:r w:rsidR="00763C85" w:rsidRPr="00770667">
        <w:rPr>
          <w:sz w:val="28"/>
          <w:szCs w:val="28"/>
        </w:rPr>
        <w:t>ня</w:t>
      </w:r>
      <w:r w:rsidR="00D54597" w:rsidRPr="00770667">
        <w:rPr>
          <w:sz w:val="28"/>
          <w:szCs w:val="28"/>
        </w:rPr>
        <w:t>,</w:t>
      </w:r>
      <w:r w:rsidR="00B77783" w:rsidRPr="00770667">
        <w:rPr>
          <w:sz w:val="28"/>
          <w:szCs w:val="28"/>
        </w:rPr>
        <w:t xml:space="preserve"> это </w:t>
      </w:r>
      <w:r w:rsidR="00763C85" w:rsidRPr="00770667">
        <w:rPr>
          <w:sz w:val="28"/>
          <w:szCs w:val="28"/>
        </w:rPr>
        <w:t>выше</w:t>
      </w:r>
      <w:r w:rsidR="00B77783" w:rsidRPr="00770667">
        <w:rPr>
          <w:sz w:val="28"/>
          <w:szCs w:val="28"/>
        </w:rPr>
        <w:t xml:space="preserve"> аналогичного года на </w:t>
      </w:r>
      <w:r w:rsidR="00763C85" w:rsidRPr="00770667">
        <w:rPr>
          <w:sz w:val="28"/>
          <w:szCs w:val="28"/>
        </w:rPr>
        <w:t>8</w:t>
      </w:r>
      <w:r w:rsidR="00D54597" w:rsidRPr="00770667">
        <w:rPr>
          <w:sz w:val="28"/>
          <w:szCs w:val="28"/>
        </w:rPr>
        <w:t xml:space="preserve"> дней, но соответствует среднему календарному году  (в 2</w:t>
      </w:r>
      <w:r w:rsidR="00763C85" w:rsidRPr="00770667">
        <w:rPr>
          <w:sz w:val="28"/>
          <w:szCs w:val="28"/>
        </w:rPr>
        <w:t>3</w:t>
      </w:r>
      <w:r w:rsidR="00B77783" w:rsidRPr="00770667">
        <w:rPr>
          <w:sz w:val="28"/>
          <w:szCs w:val="28"/>
        </w:rPr>
        <w:t>/2</w:t>
      </w:r>
      <w:r w:rsidR="00763C85" w:rsidRPr="00770667">
        <w:rPr>
          <w:sz w:val="28"/>
          <w:szCs w:val="28"/>
        </w:rPr>
        <w:t>4</w:t>
      </w:r>
      <w:r w:rsidR="00D54597" w:rsidRPr="00770667">
        <w:rPr>
          <w:sz w:val="28"/>
          <w:szCs w:val="28"/>
        </w:rPr>
        <w:t xml:space="preserve"> году-</w:t>
      </w:r>
      <w:r w:rsidR="00B77783" w:rsidRPr="00770667">
        <w:rPr>
          <w:sz w:val="28"/>
          <w:szCs w:val="28"/>
        </w:rPr>
        <w:t xml:space="preserve"> 2</w:t>
      </w:r>
      <w:r w:rsidR="00763C85" w:rsidRPr="00770667">
        <w:rPr>
          <w:sz w:val="28"/>
          <w:szCs w:val="28"/>
        </w:rPr>
        <w:t>25</w:t>
      </w:r>
      <w:r w:rsidR="00693A89" w:rsidRPr="00770667">
        <w:rPr>
          <w:sz w:val="28"/>
          <w:szCs w:val="28"/>
        </w:rPr>
        <w:t xml:space="preserve"> дней</w:t>
      </w:r>
      <w:r w:rsidR="00D54597" w:rsidRPr="00770667">
        <w:rPr>
          <w:sz w:val="28"/>
          <w:szCs w:val="28"/>
        </w:rPr>
        <w:t xml:space="preserve">, </w:t>
      </w:r>
      <w:r w:rsidR="00B77783" w:rsidRPr="00770667">
        <w:rPr>
          <w:sz w:val="28"/>
          <w:szCs w:val="28"/>
        </w:rPr>
        <w:t>в 202</w:t>
      </w:r>
      <w:r w:rsidR="00763C85" w:rsidRPr="00770667">
        <w:rPr>
          <w:sz w:val="28"/>
          <w:szCs w:val="28"/>
        </w:rPr>
        <w:t>2</w:t>
      </w:r>
      <w:r w:rsidR="00B77783" w:rsidRPr="00770667">
        <w:rPr>
          <w:sz w:val="28"/>
          <w:szCs w:val="28"/>
        </w:rPr>
        <w:t>/2</w:t>
      </w:r>
      <w:r w:rsidR="00763C85" w:rsidRPr="00770667">
        <w:rPr>
          <w:sz w:val="28"/>
          <w:szCs w:val="28"/>
        </w:rPr>
        <w:t>3</w:t>
      </w:r>
      <w:r w:rsidR="00693A89" w:rsidRPr="00770667">
        <w:rPr>
          <w:sz w:val="28"/>
          <w:szCs w:val="28"/>
        </w:rPr>
        <w:t>-23</w:t>
      </w:r>
      <w:r w:rsidR="00763C85" w:rsidRPr="00770667">
        <w:rPr>
          <w:sz w:val="28"/>
          <w:szCs w:val="28"/>
        </w:rPr>
        <w:t>1</w:t>
      </w:r>
      <w:r w:rsidR="00B77783" w:rsidRPr="00770667">
        <w:rPr>
          <w:sz w:val="28"/>
          <w:szCs w:val="28"/>
        </w:rPr>
        <w:t xml:space="preserve"> д., 202</w:t>
      </w:r>
      <w:r w:rsidR="00763C85" w:rsidRPr="00770667">
        <w:rPr>
          <w:sz w:val="28"/>
          <w:szCs w:val="28"/>
        </w:rPr>
        <w:t>1</w:t>
      </w:r>
      <w:r w:rsidR="00B77783" w:rsidRPr="00770667">
        <w:rPr>
          <w:sz w:val="28"/>
          <w:szCs w:val="28"/>
        </w:rPr>
        <w:t>/2</w:t>
      </w:r>
      <w:r w:rsidR="00763C85" w:rsidRPr="00770667">
        <w:rPr>
          <w:sz w:val="28"/>
          <w:szCs w:val="28"/>
        </w:rPr>
        <w:t>2</w:t>
      </w:r>
      <w:r w:rsidR="00B77783" w:rsidRPr="00770667">
        <w:rPr>
          <w:sz w:val="28"/>
          <w:szCs w:val="28"/>
        </w:rPr>
        <w:t xml:space="preserve"> – 23</w:t>
      </w:r>
      <w:r w:rsidR="00763C85" w:rsidRPr="00770667">
        <w:rPr>
          <w:sz w:val="28"/>
          <w:szCs w:val="28"/>
        </w:rPr>
        <w:t>7 д.)</w:t>
      </w:r>
      <w:r w:rsidR="00693A89" w:rsidRPr="00770667">
        <w:rPr>
          <w:sz w:val="28"/>
          <w:szCs w:val="28"/>
        </w:rPr>
        <w:t xml:space="preserve">. </w:t>
      </w:r>
    </w:p>
    <w:p w:rsidR="00A31EF6" w:rsidRPr="00770667" w:rsidRDefault="00A31EF6" w:rsidP="00693A89">
      <w:pPr>
        <w:ind w:firstLine="684"/>
        <w:jc w:val="both"/>
        <w:rPr>
          <w:b/>
          <w:sz w:val="28"/>
          <w:szCs w:val="28"/>
        </w:rPr>
      </w:pPr>
      <w:r w:rsidRPr="00770667">
        <w:rPr>
          <w:b/>
          <w:sz w:val="28"/>
          <w:szCs w:val="28"/>
        </w:rPr>
        <w:t>2 Подготовка к ОЗП.</w:t>
      </w:r>
    </w:p>
    <w:p w:rsidR="001B071E" w:rsidRPr="00770667" w:rsidRDefault="00693A89" w:rsidP="00693A89">
      <w:pPr>
        <w:ind w:firstLine="684"/>
        <w:jc w:val="both"/>
        <w:rPr>
          <w:b/>
          <w:sz w:val="28"/>
          <w:szCs w:val="28"/>
        </w:rPr>
      </w:pPr>
      <w:r w:rsidRPr="00770667">
        <w:rPr>
          <w:b/>
          <w:sz w:val="28"/>
          <w:szCs w:val="28"/>
        </w:rPr>
        <w:t>В целом отопительный период прошел удовлетворительно.</w:t>
      </w:r>
    </w:p>
    <w:p w:rsidR="00B4495F" w:rsidRPr="00770667" w:rsidRDefault="00B4495F" w:rsidP="002A222F">
      <w:pPr>
        <w:ind w:firstLine="684"/>
        <w:jc w:val="both"/>
        <w:rPr>
          <w:i/>
          <w:sz w:val="28"/>
          <w:szCs w:val="28"/>
        </w:rPr>
      </w:pPr>
      <w:r w:rsidRPr="00770667">
        <w:rPr>
          <w:sz w:val="28"/>
          <w:szCs w:val="28"/>
        </w:rPr>
        <w:t xml:space="preserve">В период прохождения отопительного периода предприятия жилищно-коммунального и энергетического комплекса работали устойчиво. </w:t>
      </w:r>
    </w:p>
    <w:p w:rsidR="00DD1F42" w:rsidRPr="00770667" w:rsidRDefault="00DD1F42" w:rsidP="00DD1F42">
      <w:pPr>
        <w:ind w:right="-1" w:firstLine="567"/>
        <w:jc w:val="both"/>
        <w:rPr>
          <w:sz w:val="28"/>
          <w:szCs w:val="27"/>
        </w:rPr>
      </w:pPr>
      <w:r w:rsidRPr="00770667">
        <w:rPr>
          <w:sz w:val="28"/>
          <w:szCs w:val="27"/>
        </w:rPr>
        <w:t xml:space="preserve">ВСЕГО на подготовку к отопительному сезону из </w:t>
      </w:r>
      <w:r w:rsidR="00763C85" w:rsidRPr="00770667">
        <w:rPr>
          <w:sz w:val="28"/>
          <w:szCs w:val="27"/>
        </w:rPr>
        <w:t xml:space="preserve">местного </w:t>
      </w:r>
      <w:r w:rsidRPr="00770667">
        <w:rPr>
          <w:sz w:val="28"/>
          <w:szCs w:val="27"/>
        </w:rPr>
        <w:t xml:space="preserve">бюджетов направлено порядка </w:t>
      </w:r>
      <w:r w:rsidR="004F0225">
        <w:rPr>
          <w:b/>
          <w:sz w:val="28"/>
          <w:szCs w:val="27"/>
          <w:u w:val="single"/>
        </w:rPr>
        <w:t>10</w:t>
      </w:r>
      <w:r w:rsidR="00763C85" w:rsidRPr="00770667">
        <w:rPr>
          <w:b/>
          <w:sz w:val="28"/>
          <w:szCs w:val="27"/>
          <w:u w:val="single"/>
        </w:rPr>
        <w:t>,8</w:t>
      </w:r>
      <w:r w:rsidRPr="00770667">
        <w:rPr>
          <w:b/>
          <w:sz w:val="28"/>
          <w:szCs w:val="27"/>
          <w:u w:val="single"/>
        </w:rPr>
        <w:t xml:space="preserve"> млн. руб.</w:t>
      </w:r>
      <w:r w:rsidRPr="00770667">
        <w:rPr>
          <w:sz w:val="28"/>
          <w:szCs w:val="27"/>
        </w:rPr>
        <w:t xml:space="preserve"> (За аналогичный период прошлого периода -</w:t>
      </w:r>
      <w:r w:rsidR="0066147C" w:rsidRPr="00770667">
        <w:rPr>
          <w:sz w:val="28"/>
          <w:szCs w:val="27"/>
        </w:rPr>
        <w:t>4,3</w:t>
      </w:r>
      <w:r w:rsidRPr="00770667">
        <w:rPr>
          <w:sz w:val="28"/>
          <w:szCs w:val="27"/>
        </w:rPr>
        <w:t xml:space="preserve"> млн. руб.</w:t>
      </w:r>
      <w:r w:rsidR="0066147C" w:rsidRPr="00770667">
        <w:rPr>
          <w:sz w:val="28"/>
          <w:szCs w:val="27"/>
        </w:rPr>
        <w:t>)</w:t>
      </w:r>
    </w:p>
    <w:p w:rsidR="00DD1F42" w:rsidRPr="00770667" w:rsidRDefault="00DD1F42" w:rsidP="00E52209">
      <w:pPr>
        <w:ind w:firstLine="684"/>
        <w:jc w:val="both"/>
        <w:rPr>
          <w:sz w:val="28"/>
          <w:szCs w:val="28"/>
        </w:rPr>
      </w:pPr>
      <w:r w:rsidRPr="00770667">
        <w:rPr>
          <w:sz w:val="28"/>
          <w:szCs w:val="28"/>
        </w:rPr>
        <w:t>Забегая вперед, отмечу сегодня нами проведен анализ обязательных к выполнению в текущем году регламентных работ в части периодического диагностирования котлов, отработавших расчетный ресурс, обследования зданий и сооружений и утвержден план выполнения регламентных работ. Цель данной работы: обеспечить выполнение нормативных требований по эксплуатации энергоустановок планово, до начала периода проверок инспекторами Ростехнадзора (</w:t>
      </w:r>
      <w:r w:rsidR="0066147C" w:rsidRPr="00770667">
        <w:rPr>
          <w:sz w:val="28"/>
          <w:szCs w:val="28"/>
        </w:rPr>
        <w:t>21</w:t>
      </w:r>
      <w:r w:rsidRPr="00770667">
        <w:rPr>
          <w:sz w:val="28"/>
          <w:szCs w:val="28"/>
        </w:rPr>
        <w:t xml:space="preserve"> меропри</w:t>
      </w:r>
      <w:r w:rsidR="0066147C" w:rsidRPr="00770667">
        <w:rPr>
          <w:sz w:val="28"/>
          <w:szCs w:val="28"/>
        </w:rPr>
        <w:t>ятие на сумму порядка 2,1 млн. руб., в том числе котлового агрегата</w:t>
      </w:r>
      <w:r w:rsidRPr="00770667">
        <w:rPr>
          <w:sz w:val="28"/>
          <w:szCs w:val="28"/>
        </w:rPr>
        <w:t xml:space="preserve"> в кот. </w:t>
      </w:r>
      <w:r w:rsidR="0066147C" w:rsidRPr="00770667">
        <w:rPr>
          <w:sz w:val="28"/>
          <w:szCs w:val="28"/>
        </w:rPr>
        <w:t>п.Драгунский</w:t>
      </w:r>
      <w:r w:rsidRPr="00770667">
        <w:rPr>
          <w:sz w:val="28"/>
          <w:szCs w:val="28"/>
        </w:rPr>
        <w:t>).</w:t>
      </w:r>
    </w:p>
    <w:p w:rsidR="00DD1F42" w:rsidRPr="00770667" w:rsidRDefault="00DD1F42" w:rsidP="00DD1F42">
      <w:pPr>
        <w:ind w:firstLine="684"/>
        <w:jc w:val="both"/>
        <w:rPr>
          <w:b/>
          <w:sz w:val="28"/>
          <w:szCs w:val="28"/>
        </w:rPr>
      </w:pPr>
      <w:r w:rsidRPr="00770667">
        <w:rPr>
          <w:b/>
          <w:sz w:val="28"/>
          <w:szCs w:val="28"/>
        </w:rPr>
        <w:t xml:space="preserve">Обеспечение топливом </w:t>
      </w:r>
    </w:p>
    <w:p w:rsidR="00DD1F42" w:rsidRPr="00770667" w:rsidRDefault="00DD1F42" w:rsidP="00DD1F42">
      <w:pPr>
        <w:tabs>
          <w:tab w:val="left" w:pos="709"/>
        </w:tabs>
        <w:jc w:val="both"/>
        <w:rPr>
          <w:sz w:val="28"/>
          <w:szCs w:val="28"/>
        </w:rPr>
      </w:pPr>
      <w:r w:rsidRPr="00770667">
        <w:rPr>
          <w:b/>
          <w:sz w:val="28"/>
          <w:szCs w:val="28"/>
        </w:rPr>
        <w:tab/>
      </w:r>
      <w:r w:rsidRPr="00770667">
        <w:rPr>
          <w:sz w:val="28"/>
          <w:szCs w:val="28"/>
        </w:rPr>
        <w:t xml:space="preserve">Ситуация с завозом топлива в целом была стабильной. </w:t>
      </w:r>
    </w:p>
    <w:p w:rsidR="00DD1F42" w:rsidRPr="00770667" w:rsidRDefault="00DD1F42" w:rsidP="00DD1F42">
      <w:pPr>
        <w:ind w:firstLine="709"/>
        <w:jc w:val="both"/>
        <w:rPr>
          <w:i/>
          <w:sz w:val="28"/>
          <w:szCs w:val="28"/>
        </w:rPr>
      </w:pPr>
      <w:r w:rsidRPr="00770667">
        <w:rPr>
          <w:sz w:val="28"/>
          <w:szCs w:val="28"/>
        </w:rPr>
        <w:lastRenderedPageBreak/>
        <w:t>Общая потребность топлива на отопительный период 202</w:t>
      </w:r>
      <w:r w:rsidR="0066147C" w:rsidRPr="00770667">
        <w:rPr>
          <w:sz w:val="28"/>
          <w:szCs w:val="28"/>
        </w:rPr>
        <w:t>4</w:t>
      </w:r>
      <w:r w:rsidRPr="00770667">
        <w:rPr>
          <w:sz w:val="28"/>
          <w:szCs w:val="28"/>
        </w:rPr>
        <w:t>/202</w:t>
      </w:r>
      <w:r w:rsidR="0066147C" w:rsidRPr="00770667">
        <w:rPr>
          <w:sz w:val="28"/>
          <w:szCs w:val="28"/>
        </w:rPr>
        <w:t>5</w:t>
      </w:r>
      <w:r w:rsidRPr="00770667">
        <w:rPr>
          <w:sz w:val="28"/>
          <w:szCs w:val="28"/>
        </w:rPr>
        <w:t xml:space="preserve"> составил</w:t>
      </w:r>
      <w:r w:rsidR="0066147C" w:rsidRPr="00770667">
        <w:rPr>
          <w:sz w:val="28"/>
          <w:szCs w:val="28"/>
        </w:rPr>
        <w:t>а</w:t>
      </w:r>
      <w:r w:rsidRPr="00770667">
        <w:rPr>
          <w:sz w:val="28"/>
          <w:szCs w:val="28"/>
        </w:rPr>
        <w:t xml:space="preserve">  </w:t>
      </w:r>
      <w:r w:rsidR="00F923FD" w:rsidRPr="00770667">
        <w:rPr>
          <w:sz w:val="28"/>
          <w:szCs w:val="28"/>
        </w:rPr>
        <w:t>6154,67</w:t>
      </w:r>
      <w:r w:rsidRPr="00770667">
        <w:rPr>
          <w:sz w:val="28"/>
          <w:szCs w:val="28"/>
        </w:rPr>
        <w:t xml:space="preserve"> тонны угля, в том числе бюджетные организации –</w:t>
      </w:r>
      <w:r w:rsidR="0066147C" w:rsidRPr="00770667">
        <w:rPr>
          <w:sz w:val="28"/>
          <w:szCs w:val="28"/>
        </w:rPr>
        <w:t>551</w:t>
      </w:r>
      <w:r w:rsidRPr="00770667">
        <w:rPr>
          <w:sz w:val="28"/>
          <w:szCs w:val="28"/>
        </w:rPr>
        <w:t xml:space="preserve"> тонн угля. Это </w:t>
      </w:r>
      <w:r w:rsidR="00ED2A65" w:rsidRPr="00770667">
        <w:rPr>
          <w:sz w:val="28"/>
          <w:szCs w:val="28"/>
        </w:rPr>
        <w:t>выше</w:t>
      </w:r>
      <w:r w:rsidRPr="00770667">
        <w:rPr>
          <w:sz w:val="28"/>
          <w:szCs w:val="28"/>
        </w:rPr>
        <w:t xml:space="preserve"> аналогичного периода на </w:t>
      </w:r>
      <w:r w:rsidR="00F923FD" w:rsidRPr="00770667">
        <w:rPr>
          <w:sz w:val="28"/>
          <w:szCs w:val="28"/>
        </w:rPr>
        <w:t>235,9</w:t>
      </w:r>
      <w:r w:rsidR="00ED2A65" w:rsidRPr="00770667">
        <w:rPr>
          <w:sz w:val="28"/>
          <w:szCs w:val="28"/>
        </w:rPr>
        <w:t xml:space="preserve"> тонны или на 4</w:t>
      </w:r>
      <w:r w:rsidRPr="00770667">
        <w:rPr>
          <w:sz w:val="28"/>
          <w:szCs w:val="28"/>
        </w:rPr>
        <w:t xml:space="preserve"> %. Общий расход топлива по предприятиям ЖКК </w:t>
      </w:r>
      <w:r w:rsidR="00141F40" w:rsidRPr="00770667">
        <w:rPr>
          <w:sz w:val="28"/>
          <w:szCs w:val="28"/>
        </w:rPr>
        <w:t xml:space="preserve">по состоянию на 23.04.2025 г. </w:t>
      </w:r>
      <w:r w:rsidRPr="00770667">
        <w:rPr>
          <w:sz w:val="28"/>
          <w:szCs w:val="28"/>
        </w:rPr>
        <w:t xml:space="preserve">составил: Уголь – </w:t>
      </w:r>
      <w:r w:rsidR="00F923FD" w:rsidRPr="00770667">
        <w:rPr>
          <w:sz w:val="28"/>
          <w:szCs w:val="28"/>
        </w:rPr>
        <w:t>5665,9</w:t>
      </w:r>
      <w:r w:rsidRPr="00770667">
        <w:rPr>
          <w:sz w:val="28"/>
          <w:szCs w:val="28"/>
        </w:rPr>
        <w:t xml:space="preserve"> тонн.</w:t>
      </w:r>
    </w:p>
    <w:p w:rsidR="00141F40" w:rsidRPr="00ED6518" w:rsidRDefault="00141F40" w:rsidP="00141F40">
      <w:pPr>
        <w:tabs>
          <w:tab w:val="left" w:pos="0"/>
        </w:tabs>
        <w:jc w:val="both"/>
        <w:rPr>
          <w:sz w:val="28"/>
          <w:szCs w:val="28"/>
        </w:rPr>
      </w:pPr>
      <w:r w:rsidRPr="00770667">
        <w:rPr>
          <w:sz w:val="28"/>
          <w:szCs w:val="28"/>
        </w:rPr>
        <w:tab/>
      </w:r>
      <w:r w:rsidR="00DD1F42" w:rsidRPr="00770667">
        <w:rPr>
          <w:sz w:val="28"/>
          <w:szCs w:val="28"/>
        </w:rPr>
        <w:t xml:space="preserve">Согласно представленным отчетам </w:t>
      </w:r>
      <w:r w:rsidR="00F923FD" w:rsidRPr="00770667">
        <w:rPr>
          <w:sz w:val="28"/>
          <w:szCs w:val="28"/>
        </w:rPr>
        <w:t xml:space="preserve">перерасход топлива допущен ООО «Централь»- 13,9 т, ООО «Любино-Малоросское ЖКХ»-2,8 т. </w:t>
      </w:r>
      <w:r w:rsidR="00F923FD" w:rsidRPr="00ED6518">
        <w:rPr>
          <w:sz w:val="28"/>
          <w:szCs w:val="28"/>
        </w:rPr>
        <w:t>Э</w:t>
      </w:r>
      <w:r w:rsidRPr="00ED6518">
        <w:rPr>
          <w:sz w:val="28"/>
          <w:szCs w:val="28"/>
        </w:rPr>
        <w:t xml:space="preserve">кономия угля по предприятиям ЖКХ составила порядка </w:t>
      </w:r>
      <w:r w:rsidR="00F923FD" w:rsidRPr="00ED6518">
        <w:rPr>
          <w:sz w:val="28"/>
          <w:szCs w:val="28"/>
        </w:rPr>
        <w:t>238,2</w:t>
      </w:r>
      <w:r w:rsidRPr="00ED6518">
        <w:rPr>
          <w:sz w:val="28"/>
          <w:szCs w:val="28"/>
        </w:rPr>
        <w:t xml:space="preserve"> тонны, объектов Культуры и Образования 29,4 т. угля.</w:t>
      </w:r>
    </w:p>
    <w:p w:rsidR="00DD1F42" w:rsidRPr="00770667" w:rsidRDefault="00141F40" w:rsidP="00141F40">
      <w:pPr>
        <w:tabs>
          <w:tab w:val="left" w:pos="709"/>
        </w:tabs>
        <w:jc w:val="both"/>
        <w:rPr>
          <w:sz w:val="28"/>
          <w:szCs w:val="28"/>
        </w:rPr>
      </w:pPr>
      <w:r w:rsidRPr="00770667">
        <w:rPr>
          <w:sz w:val="28"/>
          <w:szCs w:val="28"/>
        </w:rPr>
        <w:t xml:space="preserve"> </w:t>
      </w:r>
      <w:r w:rsidR="00DD1F42" w:rsidRPr="00770667">
        <w:rPr>
          <w:sz w:val="28"/>
          <w:szCs w:val="28"/>
        </w:rPr>
        <w:t>(Информация в разрезе предприятий см. на слайде)</w:t>
      </w:r>
    </w:p>
    <w:tbl>
      <w:tblPr>
        <w:tblW w:w="10043" w:type="dxa"/>
        <w:tblInd w:w="93" w:type="dxa"/>
        <w:tblLook w:val="04A0" w:firstRow="1" w:lastRow="0" w:firstColumn="1" w:lastColumn="0" w:noHBand="0" w:noVBand="1"/>
      </w:tblPr>
      <w:tblGrid>
        <w:gridCol w:w="3826"/>
        <w:gridCol w:w="1859"/>
        <w:gridCol w:w="1529"/>
        <w:gridCol w:w="1411"/>
        <w:gridCol w:w="1418"/>
      </w:tblGrid>
      <w:tr w:rsidR="00DD1F42" w:rsidRPr="00770667" w:rsidTr="00141F40">
        <w:trPr>
          <w:trHeight w:val="831"/>
        </w:trPr>
        <w:tc>
          <w:tcPr>
            <w:tcW w:w="38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F42" w:rsidRPr="00770667" w:rsidRDefault="00DD1F42" w:rsidP="00335D2D">
            <w:pPr>
              <w:jc w:val="center"/>
              <w:rPr>
                <w:bCs/>
                <w:szCs w:val="24"/>
              </w:rPr>
            </w:pPr>
            <w:r w:rsidRPr="00770667">
              <w:rPr>
                <w:bCs/>
                <w:szCs w:val="24"/>
              </w:rPr>
              <w:t>Наименование предприятия</w:t>
            </w:r>
          </w:p>
        </w:tc>
        <w:tc>
          <w:tcPr>
            <w:tcW w:w="1859" w:type="dxa"/>
            <w:tcBorders>
              <w:top w:val="single" w:sz="4" w:space="0" w:color="auto"/>
              <w:left w:val="nil"/>
              <w:bottom w:val="single" w:sz="4" w:space="0" w:color="auto"/>
              <w:right w:val="single" w:sz="4" w:space="0" w:color="auto"/>
            </w:tcBorders>
            <w:shd w:val="clear" w:color="auto" w:fill="auto"/>
            <w:vAlign w:val="center"/>
            <w:hideMark/>
          </w:tcPr>
          <w:p w:rsidR="00DD1F42" w:rsidRPr="00770667" w:rsidRDefault="00DD1F42" w:rsidP="00335D2D">
            <w:pPr>
              <w:jc w:val="center"/>
              <w:rPr>
                <w:bCs/>
                <w:szCs w:val="24"/>
              </w:rPr>
            </w:pPr>
            <w:r w:rsidRPr="00770667">
              <w:rPr>
                <w:bCs/>
                <w:szCs w:val="24"/>
              </w:rPr>
              <w:t>Потребность всего на отопительный сезон</w:t>
            </w:r>
          </w:p>
        </w:tc>
        <w:tc>
          <w:tcPr>
            <w:tcW w:w="1529" w:type="dxa"/>
            <w:tcBorders>
              <w:top w:val="single" w:sz="4" w:space="0" w:color="auto"/>
              <w:left w:val="nil"/>
              <w:bottom w:val="single" w:sz="4" w:space="0" w:color="auto"/>
              <w:right w:val="single" w:sz="4" w:space="0" w:color="auto"/>
            </w:tcBorders>
            <w:shd w:val="clear" w:color="auto" w:fill="auto"/>
            <w:vAlign w:val="center"/>
            <w:hideMark/>
          </w:tcPr>
          <w:p w:rsidR="00DD1F42" w:rsidRPr="00770667" w:rsidRDefault="00DD1F42" w:rsidP="00335D2D">
            <w:pPr>
              <w:jc w:val="center"/>
              <w:rPr>
                <w:bCs/>
                <w:szCs w:val="24"/>
              </w:rPr>
            </w:pPr>
            <w:r w:rsidRPr="00770667">
              <w:rPr>
                <w:bCs/>
                <w:szCs w:val="24"/>
              </w:rPr>
              <w:t xml:space="preserve">Расход по норме  </w:t>
            </w:r>
          </w:p>
        </w:tc>
        <w:tc>
          <w:tcPr>
            <w:tcW w:w="1411" w:type="dxa"/>
            <w:tcBorders>
              <w:top w:val="single" w:sz="4" w:space="0" w:color="auto"/>
              <w:left w:val="nil"/>
              <w:bottom w:val="single" w:sz="4" w:space="0" w:color="auto"/>
              <w:right w:val="single" w:sz="4" w:space="0" w:color="auto"/>
            </w:tcBorders>
            <w:shd w:val="clear" w:color="auto" w:fill="auto"/>
            <w:vAlign w:val="center"/>
            <w:hideMark/>
          </w:tcPr>
          <w:p w:rsidR="00DD1F42" w:rsidRPr="00770667" w:rsidRDefault="00DD1F42" w:rsidP="00335D2D">
            <w:pPr>
              <w:jc w:val="center"/>
              <w:rPr>
                <w:bCs/>
                <w:szCs w:val="24"/>
              </w:rPr>
            </w:pPr>
            <w:r w:rsidRPr="00770667">
              <w:rPr>
                <w:bCs/>
                <w:szCs w:val="24"/>
              </w:rPr>
              <w:t>Расход факт</w:t>
            </w:r>
          </w:p>
        </w:tc>
        <w:tc>
          <w:tcPr>
            <w:tcW w:w="1418" w:type="dxa"/>
            <w:tcBorders>
              <w:top w:val="single" w:sz="4" w:space="0" w:color="auto"/>
              <w:left w:val="nil"/>
              <w:bottom w:val="single" w:sz="4" w:space="0" w:color="auto"/>
              <w:right w:val="single" w:sz="4" w:space="0" w:color="auto"/>
            </w:tcBorders>
            <w:shd w:val="clear" w:color="auto" w:fill="auto"/>
          </w:tcPr>
          <w:p w:rsidR="00DD1F42" w:rsidRPr="00770667" w:rsidRDefault="00DD1F42" w:rsidP="00335D2D">
            <w:pPr>
              <w:jc w:val="center"/>
              <w:rPr>
                <w:bCs/>
                <w:szCs w:val="24"/>
              </w:rPr>
            </w:pPr>
            <w:r w:rsidRPr="00770667">
              <w:rPr>
                <w:bCs/>
                <w:szCs w:val="24"/>
              </w:rPr>
              <w:t>Перерасход (+), экономия (-)</w:t>
            </w:r>
          </w:p>
        </w:tc>
      </w:tr>
      <w:tr w:rsidR="00DD1F42" w:rsidRPr="00770667" w:rsidTr="00141F40">
        <w:trPr>
          <w:trHeight w:val="280"/>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rsidR="00DD1F42" w:rsidRPr="00770667" w:rsidRDefault="00DD1F42" w:rsidP="00335D2D">
            <w:pPr>
              <w:jc w:val="center"/>
            </w:pPr>
            <w:r w:rsidRPr="00770667">
              <w:t>ООО "ЖКХ Родник"</w:t>
            </w:r>
          </w:p>
        </w:tc>
        <w:tc>
          <w:tcPr>
            <w:tcW w:w="1859"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544,3</w:t>
            </w:r>
          </w:p>
        </w:tc>
        <w:tc>
          <w:tcPr>
            <w:tcW w:w="1529"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523,25</w:t>
            </w:r>
          </w:p>
        </w:tc>
        <w:tc>
          <w:tcPr>
            <w:tcW w:w="1411"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393,5</w:t>
            </w:r>
          </w:p>
        </w:tc>
        <w:tc>
          <w:tcPr>
            <w:tcW w:w="1418" w:type="dxa"/>
            <w:tcBorders>
              <w:top w:val="nil"/>
              <w:left w:val="nil"/>
              <w:bottom w:val="single" w:sz="4" w:space="0" w:color="auto"/>
              <w:right w:val="single" w:sz="4" w:space="0" w:color="auto"/>
            </w:tcBorders>
            <w:shd w:val="clear" w:color="auto" w:fill="auto"/>
            <w:vAlign w:val="bottom"/>
          </w:tcPr>
          <w:p w:rsidR="00DD1F42" w:rsidRPr="00770667" w:rsidRDefault="00247CB0" w:rsidP="00335D2D">
            <w:pPr>
              <w:jc w:val="center"/>
            </w:pPr>
            <w:r w:rsidRPr="00770667">
              <w:t>-129,75</w:t>
            </w:r>
          </w:p>
        </w:tc>
      </w:tr>
      <w:tr w:rsidR="00DD1F42" w:rsidRPr="00770667" w:rsidTr="00141F40">
        <w:trPr>
          <w:trHeight w:val="265"/>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rsidR="00DD1F42" w:rsidRPr="00770667" w:rsidRDefault="00DD1F42" w:rsidP="00335D2D">
            <w:pPr>
              <w:jc w:val="center"/>
            </w:pPr>
            <w:r w:rsidRPr="00770667">
              <w:t>ООО "Централь"</w:t>
            </w:r>
          </w:p>
        </w:tc>
        <w:tc>
          <w:tcPr>
            <w:tcW w:w="1859"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1858,8</w:t>
            </w:r>
          </w:p>
        </w:tc>
        <w:tc>
          <w:tcPr>
            <w:tcW w:w="1529"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1786,93</w:t>
            </w:r>
          </w:p>
        </w:tc>
        <w:tc>
          <w:tcPr>
            <w:tcW w:w="1411" w:type="dxa"/>
            <w:tcBorders>
              <w:top w:val="nil"/>
              <w:left w:val="nil"/>
              <w:bottom w:val="single" w:sz="4" w:space="0" w:color="auto"/>
              <w:right w:val="single" w:sz="4" w:space="0" w:color="auto"/>
            </w:tcBorders>
            <w:shd w:val="clear" w:color="auto" w:fill="auto"/>
            <w:noWrap/>
            <w:vAlign w:val="bottom"/>
          </w:tcPr>
          <w:p w:rsidR="00DD1F42" w:rsidRPr="00770667" w:rsidRDefault="00F923FD" w:rsidP="00335D2D">
            <w:pPr>
              <w:jc w:val="center"/>
            </w:pPr>
            <w:r w:rsidRPr="00770667">
              <w:t>1800,9</w:t>
            </w:r>
          </w:p>
        </w:tc>
        <w:tc>
          <w:tcPr>
            <w:tcW w:w="1418" w:type="dxa"/>
            <w:tcBorders>
              <w:top w:val="nil"/>
              <w:left w:val="nil"/>
              <w:bottom w:val="single" w:sz="4" w:space="0" w:color="auto"/>
              <w:right w:val="single" w:sz="4" w:space="0" w:color="auto"/>
            </w:tcBorders>
            <w:shd w:val="clear" w:color="auto" w:fill="auto"/>
            <w:vAlign w:val="bottom"/>
          </w:tcPr>
          <w:p w:rsidR="00DD1F42" w:rsidRPr="00770667" w:rsidRDefault="00F923FD" w:rsidP="00335D2D">
            <w:pPr>
              <w:jc w:val="center"/>
            </w:pPr>
            <w:r w:rsidRPr="00770667">
              <w:t>13,97</w:t>
            </w:r>
          </w:p>
        </w:tc>
      </w:tr>
      <w:tr w:rsidR="00DD1F42" w:rsidRPr="00770667" w:rsidTr="00141F40">
        <w:trPr>
          <w:trHeight w:val="405"/>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rsidR="00DD1F42" w:rsidRPr="00770667" w:rsidRDefault="00DD1F42" w:rsidP="00335D2D">
            <w:pPr>
              <w:jc w:val="center"/>
            </w:pPr>
            <w:r w:rsidRPr="00770667">
              <w:t>ООО " Любино-Малоросское ЖКХ"</w:t>
            </w:r>
          </w:p>
        </w:tc>
        <w:tc>
          <w:tcPr>
            <w:tcW w:w="1859" w:type="dxa"/>
            <w:tcBorders>
              <w:top w:val="nil"/>
              <w:left w:val="nil"/>
              <w:bottom w:val="single" w:sz="4" w:space="0" w:color="auto"/>
              <w:right w:val="single" w:sz="4" w:space="0" w:color="auto"/>
            </w:tcBorders>
            <w:shd w:val="clear" w:color="auto" w:fill="auto"/>
            <w:noWrap/>
            <w:vAlign w:val="bottom"/>
          </w:tcPr>
          <w:p w:rsidR="00DD1F42" w:rsidRPr="00770667" w:rsidRDefault="00F923FD" w:rsidP="00335D2D">
            <w:pPr>
              <w:jc w:val="center"/>
            </w:pPr>
            <w:r w:rsidRPr="00770667">
              <w:t>71,31</w:t>
            </w:r>
          </w:p>
        </w:tc>
        <w:tc>
          <w:tcPr>
            <w:tcW w:w="1529" w:type="dxa"/>
            <w:tcBorders>
              <w:top w:val="nil"/>
              <w:left w:val="nil"/>
              <w:bottom w:val="single" w:sz="4" w:space="0" w:color="auto"/>
              <w:right w:val="single" w:sz="4" w:space="0" w:color="auto"/>
            </w:tcBorders>
            <w:shd w:val="clear" w:color="auto" w:fill="auto"/>
            <w:noWrap/>
            <w:vAlign w:val="bottom"/>
          </w:tcPr>
          <w:p w:rsidR="00DD1F42" w:rsidRPr="00770667" w:rsidRDefault="00F923FD" w:rsidP="00335D2D">
            <w:pPr>
              <w:jc w:val="center"/>
            </w:pPr>
            <w:r w:rsidRPr="00770667">
              <w:t>68,55</w:t>
            </w:r>
          </w:p>
        </w:tc>
        <w:tc>
          <w:tcPr>
            <w:tcW w:w="1411"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71,4</w:t>
            </w:r>
          </w:p>
        </w:tc>
        <w:tc>
          <w:tcPr>
            <w:tcW w:w="1418" w:type="dxa"/>
            <w:tcBorders>
              <w:top w:val="nil"/>
              <w:left w:val="nil"/>
              <w:bottom w:val="single" w:sz="4" w:space="0" w:color="auto"/>
              <w:right w:val="single" w:sz="4" w:space="0" w:color="auto"/>
            </w:tcBorders>
            <w:shd w:val="clear" w:color="auto" w:fill="auto"/>
            <w:vAlign w:val="bottom"/>
          </w:tcPr>
          <w:p w:rsidR="00DD1F42" w:rsidRPr="00770667" w:rsidRDefault="00F923FD" w:rsidP="00335D2D">
            <w:pPr>
              <w:jc w:val="center"/>
            </w:pPr>
            <w:r w:rsidRPr="00770667">
              <w:t>2,85</w:t>
            </w:r>
          </w:p>
        </w:tc>
      </w:tr>
      <w:tr w:rsidR="00DD1F42" w:rsidRPr="00770667" w:rsidTr="00141F40">
        <w:trPr>
          <w:trHeight w:val="266"/>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rsidR="00DD1F42" w:rsidRPr="00770667" w:rsidRDefault="00DD1F42" w:rsidP="00335D2D">
            <w:pPr>
              <w:jc w:val="center"/>
            </w:pPr>
            <w:r w:rsidRPr="00770667">
              <w:t>ООО "Любинское ЖКХ"</w:t>
            </w:r>
          </w:p>
        </w:tc>
        <w:tc>
          <w:tcPr>
            <w:tcW w:w="1859" w:type="dxa"/>
            <w:tcBorders>
              <w:top w:val="nil"/>
              <w:left w:val="nil"/>
              <w:bottom w:val="single" w:sz="4" w:space="0" w:color="auto"/>
              <w:right w:val="single" w:sz="4" w:space="0" w:color="auto"/>
            </w:tcBorders>
            <w:shd w:val="clear" w:color="auto" w:fill="auto"/>
            <w:noWrap/>
            <w:vAlign w:val="bottom"/>
          </w:tcPr>
          <w:p w:rsidR="00DD1F42" w:rsidRPr="00770667" w:rsidRDefault="00F923FD" w:rsidP="00335D2D">
            <w:pPr>
              <w:jc w:val="center"/>
            </w:pPr>
            <w:r w:rsidRPr="00770667">
              <w:t>2559,66</w:t>
            </w:r>
          </w:p>
        </w:tc>
        <w:tc>
          <w:tcPr>
            <w:tcW w:w="1529" w:type="dxa"/>
            <w:tcBorders>
              <w:top w:val="nil"/>
              <w:left w:val="nil"/>
              <w:bottom w:val="single" w:sz="4" w:space="0" w:color="auto"/>
              <w:right w:val="single" w:sz="4" w:space="0" w:color="auto"/>
            </w:tcBorders>
            <w:shd w:val="clear" w:color="auto" w:fill="auto"/>
            <w:noWrap/>
            <w:vAlign w:val="bottom"/>
          </w:tcPr>
          <w:p w:rsidR="00DD1F42" w:rsidRPr="00770667" w:rsidRDefault="00F923FD" w:rsidP="00335D2D">
            <w:pPr>
              <w:jc w:val="center"/>
            </w:pPr>
            <w:r w:rsidRPr="00770667">
              <w:t>2460,69</w:t>
            </w:r>
          </w:p>
        </w:tc>
        <w:tc>
          <w:tcPr>
            <w:tcW w:w="1411"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2445,8</w:t>
            </w:r>
          </w:p>
        </w:tc>
        <w:tc>
          <w:tcPr>
            <w:tcW w:w="1418" w:type="dxa"/>
            <w:tcBorders>
              <w:top w:val="nil"/>
              <w:left w:val="nil"/>
              <w:bottom w:val="single" w:sz="4" w:space="0" w:color="auto"/>
              <w:right w:val="single" w:sz="4" w:space="0" w:color="auto"/>
            </w:tcBorders>
            <w:shd w:val="clear" w:color="auto" w:fill="auto"/>
            <w:vAlign w:val="bottom"/>
          </w:tcPr>
          <w:p w:rsidR="00DD1F42" w:rsidRPr="00770667" w:rsidRDefault="00F923FD" w:rsidP="00335D2D">
            <w:pPr>
              <w:jc w:val="center"/>
            </w:pPr>
            <w:r w:rsidRPr="00770667">
              <w:t>-14,89</w:t>
            </w:r>
          </w:p>
        </w:tc>
      </w:tr>
      <w:tr w:rsidR="00DD1F42" w:rsidRPr="00770667" w:rsidTr="00141F40">
        <w:trPr>
          <w:trHeight w:val="257"/>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rsidR="00DD1F42" w:rsidRPr="00770667" w:rsidRDefault="00DD1F42" w:rsidP="00335D2D">
            <w:pPr>
              <w:jc w:val="center"/>
            </w:pPr>
            <w:r w:rsidRPr="00770667">
              <w:t>ООО "ПКФ Исток"</w:t>
            </w:r>
          </w:p>
        </w:tc>
        <w:tc>
          <w:tcPr>
            <w:tcW w:w="1859"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569,6</w:t>
            </w:r>
          </w:p>
        </w:tc>
        <w:tc>
          <w:tcPr>
            <w:tcW w:w="1529"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547,58</w:t>
            </w:r>
          </w:p>
        </w:tc>
        <w:tc>
          <w:tcPr>
            <w:tcW w:w="1411"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454</w:t>
            </w:r>
          </w:p>
        </w:tc>
        <w:tc>
          <w:tcPr>
            <w:tcW w:w="1418" w:type="dxa"/>
            <w:tcBorders>
              <w:top w:val="nil"/>
              <w:left w:val="nil"/>
              <w:bottom w:val="single" w:sz="4" w:space="0" w:color="auto"/>
              <w:right w:val="single" w:sz="4" w:space="0" w:color="auto"/>
            </w:tcBorders>
            <w:shd w:val="clear" w:color="auto" w:fill="auto"/>
            <w:vAlign w:val="bottom"/>
          </w:tcPr>
          <w:p w:rsidR="00DD1F42" w:rsidRPr="00770667" w:rsidRDefault="00247CB0" w:rsidP="00335D2D">
            <w:pPr>
              <w:jc w:val="center"/>
            </w:pPr>
            <w:r w:rsidRPr="00770667">
              <w:t>-93,58</w:t>
            </w:r>
          </w:p>
        </w:tc>
      </w:tr>
      <w:tr w:rsidR="00DD1F42" w:rsidRPr="00770667" w:rsidTr="00141F40">
        <w:trPr>
          <w:trHeight w:val="246"/>
        </w:trPr>
        <w:tc>
          <w:tcPr>
            <w:tcW w:w="3826" w:type="dxa"/>
            <w:tcBorders>
              <w:top w:val="nil"/>
              <w:left w:val="single" w:sz="4" w:space="0" w:color="auto"/>
              <w:bottom w:val="single" w:sz="4" w:space="0" w:color="auto"/>
              <w:right w:val="single" w:sz="4" w:space="0" w:color="auto"/>
            </w:tcBorders>
            <w:shd w:val="clear" w:color="auto" w:fill="auto"/>
            <w:noWrap/>
            <w:vAlign w:val="bottom"/>
            <w:hideMark/>
          </w:tcPr>
          <w:p w:rsidR="00DD1F42" w:rsidRPr="00770667" w:rsidRDefault="00DD1F42" w:rsidP="00335D2D">
            <w:pPr>
              <w:jc w:val="center"/>
              <w:rPr>
                <w:b/>
                <w:i/>
                <w:iCs/>
              </w:rPr>
            </w:pPr>
            <w:r w:rsidRPr="00770667">
              <w:rPr>
                <w:b/>
                <w:i/>
                <w:iCs/>
              </w:rPr>
              <w:t>Всего уголь по ЖКХ</w:t>
            </w:r>
          </w:p>
        </w:tc>
        <w:tc>
          <w:tcPr>
            <w:tcW w:w="1859" w:type="dxa"/>
            <w:tcBorders>
              <w:top w:val="nil"/>
              <w:left w:val="nil"/>
              <w:bottom w:val="single" w:sz="4" w:space="0" w:color="auto"/>
              <w:right w:val="single" w:sz="4" w:space="0" w:color="auto"/>
            </w:tcBorders>
            <w:shd w:val="clear" w:color="auto" w:fill="auto"/>
            <w:noWrap/>
            <w:vAlign w:val="bottom"/>
          </w:tcPr>
          <w:p w:rsidR="00DD1F42" w:rsidRPr="00770667" w:rsidRDefault="00F923FD" w:rsidP="00335D2D">
            <w:pPr>
              <w:jc w:val="center"/>
              <w:rPr>
                <w:b/>
                <w:i/>
                <w:iCs/>
              </w:rPr>
            </w:pPr>
            <w:r w:rsidRPr="00770667">
              <w:rPr>
                <w:b/>
                <w:i/>
                <w:iCs/>
              </w:rPr>
              <w:t>5603,67</w:t>
            </w:r>
          </w:p>
        </w:tc>
        <w:tc>
          <w:tcPr>
            <w:tcW w:w="1529" w:type="dxa"/>
            <w:tcBorders>
              <w:top w:val="nil"/>
              <w:left w:val="nil"/>
              <w:bottom w:val="single" w:sz="4" w:space="0" w:color="auto"/>
              <w:right w:val="single" w:sz="4" w:space="0" w:color="auto"/>
            </w:tcBorders>
            <w:shd w:val="clear" w:color="auto" w:fill="auto"/>
            <w:noWrap/>
            <w:vAlign w:val="bottom"/>
          </w:tcPr>
          <w:p w:rsidR="00DD1F42" w:rsidRPr="00770667" w:rsidRDefault="00F923FD" w:rsidP="00335D2D">
            <w:pPr>
              <w:jc w:val="center"/>
              <w:rPr>
                <w:b/>
                <w:i/>
                <w:iCs/>
              </w:rPr>
            </w:pPr>
            <w:r w:rsidRPr="00770667">
              <w:rPr>
                <w:b/>
                <w:i/>
                <w:iCs/>
              </w:rPr>
              <w:t>5387,0</w:t>
            </w:r>
          </w:p>
        </w:tc>
        <w:tc>
          <w:tcPr>
            <w:tcW w:w="1411" w:type="dxa"/>
            <w:tcBorders>
              <w:top w:val="nil"/>
              <w:left w:val="nil"/>
              <w:bottom w:val="single" w:sz="4" w:space="0" w:color="auto"/>
              <w:right w:val="single" w:sz="4" w:space="0" w:color="auto"/>
            </w:tcBorders>
            <w:shd w:val="clear" w:color="auto" w:fill="auto"/>
            <w:noWrap/>
            <w:vAlign w:val="bottom"/>
          </w:tcPr>
          <w:p w:rsidR="00DD1F42" w:rsidRPr="00770667" w:rsidRDefault="00F923FD" w:rsidP="00335D2D">
            <w:pPr>
              <w:jc w:val="center"/>
              <w:rPr>
                <w:b/>
                <w:i/>
                <w:iCs/>
              </w:rPr>
            </w:pPr>
            <w:r w:rsidRPr="00770667">
              <w:rPr>
                <w:b/>
                <w:i/>
                <w:iCs/>
              </w:rPr>
              <w:t>5165,6</w:t>
            </w:r>
          </w:p>
        </w:tc>
        <w:tc>
          <w:tcPr>
            <w:tcW w:w="1418" w:type="dxa"/>
            <w:tcBorders>
              <w:top w:val="nil"/>
              <w:left w:val="nil"/>
              <w:bottom w:val="single" w:sz="4" w:space="0" w:color="auto"/>
              <w:right w:val="single" w:sz="4" w:space="0" w:color="auto"/>
            </w:tcBorders>
            <w:shd w:val="clear" w:color="auto" w:fill="auto"/>
            <w:vAlign w:val="bottom"/>
          </w:tcPr>
          <w:p w:rsidR="00DD1F42" w:rsidRPr="00770667" w:rsidRDefault="00F923FD" w:rsidP="00335D2D">
            <w:pPr>
              <w:jc w:val="center"/>
              <w:rPr>
                <w:b/>
              </w:rPr>
            </w:pPr>
            <w:r w:rsidRPr="00770667">
              <w:rPr>
                <w:b/>
              </w:rPr>
              <w:t>-221,39</w:t>
            </w:r>
          </w:p>
        </w:tc>
      </w:tr>
      <w:tr w:rsidR="00DD1F42" w:rsidRPr="00770667" w:rsidTr="00141F40">
        <w:trPr>
          <w:trHeight w:val="265"/>
        </w:trPr>
        <w:tc>
          <w:tcPr>
            <w:tcW w:w="3826" w:type="dxa"/>
            <w:tcBorders>
              <w:top w:val="nil"/>
              <w:left w:val="single" w:sz="4" w:space="0" w:color="auto"/>
              <w:bottom w:val="single" w:sz="4" w:space="0" w:color="auto"/>
              <w:right w:val="single" w:sz="4" w:space="0" w:color="auto"/>
            </w:tcBorders>
            <w:shd w:val="clear" w:color="auto" w:fill="auto"/>
            <w:noWrap/>
            <w:vAlign w:val="center"/>
            <w:hideMark/>
          </w:tcPr>
          <w:p w:rsidR="00DD1F42" w:rsidRPr="00770667" w:rsidRDefault="00DD1F42" w:rsidP="00335D2D">
            <w:pPr>
              <w:jc w:val="center"/>
            </w:pPr>
            <w:r w:rsidRPr="00770667">
              <w:t>Культура</w:t>
            </w:r>
          </w:p>
        </w:tc>
        <w:tc>
          <w:tcPr>
            <w:tcW w:w="1859" w:type="dxa"/>
            <w:tcBorders>
              <w:top w:val="nil"/>
              <w:left w:val="nil"/>
              <w:bottom w:val="single" w:sz="4" w:space="0" w:color="auto"/>
              <w:right w:val="single" w:sz="4" w:space="0" w:color="auto"/>
            </w:tcBorders>
            <w:shd w:val="clear" w:color="auto" w:fill="auto"/>
            <w:noWrap/>
            <w:vAlign w:val="bottom"/>
          </w:tcPr>
          <w:p w:rsidR="00DD1F42" w:rsidRPr="00770667" w:rsidRDefault="00141F40" w:rsidP="00335D2D">
            <w:pPr>
              <w:jc w:val="center"/>
            </w:pPr>
            <w:r w:rsidRPr="00770667">
              <w:t>279,16</w:t>
            </w:r>
          </w:p>
        </w:tc>
        <w:tc>
          <w:tcPr>
            <w:tcW w:w="1529"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268,4</w:t>
            </w:r>
          </w:p>
        </w:tc>
        <w:tc>
          <w:tcPr>
            <w:tcW w:w="1411"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267,1</w:t>
            </w:r>
          </w:p>
        </w:tc>
        <w:tc>
          <w:tcPr>
            <w:tcW w:w="1418" w:type="dxa"/>
            <w:tcBorders>
              <w:top w:val="nil"/>
              <w:left w:val="nil"/>
              <w:bottom w:val="single" w:sz="4" w:space="0" w:color="auto"/>
              <w:right w:val="single" w:sz="4" w:space="0" w:color="auto"/>
            </w:tcBorders>
            <w:shd w:val="clear" w:color="auto" w:fill="auto"/>
            <w:vAlign w:val="bottom"/>
          </w:tcPr>
          <w:p w:rsidR="00DD1F42" w:rsidRPr="00770667" w:rsidRDefault="00247CB0" w:rsidP="00335D2D">
            <w:pPr>
              <w:jc w:val="center"/>
            </w:pPr>
            <w:r w:rsidRPr="00770667">
              <w:t>-1,27</w:t>
            </w:r>
          </w:p>
        </w:tc>
      </w:tr>
      <w:tr w:rsidR="00DD1F42" w:rsidRPr="00770667" w:rsidTr="00141F40">
        <w:trPr>
          <w:trHeight w:val="254"/>
        </w:trPr>
        <w:tc>
          <w:tcPr>
            <w:tcW w:w="3826" w:type="dxa"/>
            <w:tcBorders>
              <w:top w:val="nil"/>
              <w:left w:val="single" w:sz="4" w:space="0" w:color="auto"/>
              <w:bottom w:val="single" w:sz="4" w:space="0" w:color="auto"/>
              <w:right w:val="single" w:sz="4" w:space="0" w:color="auto"/>
            </w:tcBorders>
            <w:shd w:val="clear" w:color="auto" w:fill="auto"/>
            <w:noWrap/>
            <w:vAlign w:val="center"/>
            <w:hideMark/>
          </w:tcPr>
          <w:p w:rsidR="00DD1F42" w:rsidRPr="00770667" w:rsidRDefault="00DD1F42" w:rsidP="00335D2D">
            <w:pPr>
              <w:jc w:val="center"/>
            </w:pPr>
            <w:r w:rsidRPr="00770667">
              <w:t>Образование</w:t>
            </w:r>
          </w:p>
        </w:tc>
        <w:tc>
          <w:tcPr>
            <w:tcW w:w="1859" w:type="dxa"/>
            <w:tcBorders>
              <w:top w:val="nil"/>
              <w:left w:val="nil"/>
              <w:bottom w:val="single" w:sz="4" w:space="0" w:color="auto"/>
              <w:right w:val="single" w:sz="4" w:space="0" w:color="auto"/>
            </w:tcBorders>
            <w:shd w:val="clear" w:color="auto" w:fill="auto"/>
            <w:noWrap/>
            <w:vAlign w:val="bottom"/>
          </w:tcPr>
          <w:p w:rsidR="00DD1F42" w:rsidRPr="00770667" w:rsidRDefault="00141F40" w:rsidP="00335D2D">
            <w:pPr>
              <w:jc w:val="center"/>
            </w:pPr>
            <w:r w:rsidRPr="00770667">
              <w:t>271,84</w:t>
            </w:r>
          </w:p>
        </w:tc>
        <w:tc>
          <w:tcPr>
            <w:tcW w:w="1529"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261,3</w:t>
            </w:r>
          </w:p>
        </w:tc>
        <w:tc>
          <w:tcPr>
            <w:tcW w:w="1411" w:type="dxa"/>
            <w:tcBorders>
              <w:top w:val="nil"/>
              <w:left w:val="nil"/>
              <w:bottom w:val="single" w:sz="4" w:space="0" w:color="auto"/>
              <w:right w:val="single" w:sz="4" w:space="0" w:color="auto"/>
            </w:tcBorders>
            <w:shd w:val="clear" w:color="auto" w:fill="auto"/>
            <w:noWrap/>
            <w:vAlign w:val="bottom"/>
          </w:tcPr>
          <w:p w:rsidR="00DD1F42" w:rsidRPr="00770667" w:rsidRDefault="00247CB0" w:rsidP="00335D2D">
            <w:pPr>
              <w:jc w:val="center"/>
            </w:pPr>
            <w:r w:rsidRPr="00770667">
              <w:t>233,2</w:t>
            </w:r>
          </w:p>
        </w:tc>
        <w:tc>
          <w:tcPr>
            <w:tcW w:w="1418" w:type="dxa"/>
            <w:tcBorders>
              <w:top w:val="nil"/>
              <w:left w:val="nil"/>
              <w:bottom w:val="single" w:sz="4" w:space="0" w:color="auto"/>
              <w:right w:val="single" w:sz="4" w:space="0" w:color="auto"/>
            </w:tcBorders>
            <w:shd w:val="clear" w:color="auto" w:fill="auto"/>
            <w:vAlign w:val="bottom"/>
          </w:tcPr>
          <w:p w:rsidR="00DD1F42" w:rsidRPr="00770667" w:rsidRDefault="00247CB0" w:rsidP="00335D2D">
            <w:pPr>
              <w:jc w:val="center"/>
            </w:pPr>
            <w:r w:rsidRPr="00770667">
              <w:t>-28,13</w:t>
            </w:r>
          </w:p>
        </w:tc>
      </w:tr>
      <w:tr w:rsidR="00DD1F42" w:rsidRPr="00770667" w:rsidTr="00141F40">
        <w:trPr>
          <w:trHeight w:val="405"/>
        </w:trPr>
        <w:tc>
          <w:tcPr>
            <w:tcW w:w="3826" w:type="dxa"/>
            <w:tcBorders>
              <w:top w:val="nil"/>
              <w:left w:val="single" w:sz="4" w:space="0" w:color="auto"/>
              <w:bottom w:val="single" w:sz="4" w:space="0" w:color="auto"/>
              <w:right w:val="single" w:sz="4" w:space="0" w:color="auto"/>
            </w:tcBorders>
            <w:shd w:val="clear" w:color="auto" w:fill="auto"/>
            <w:noWrap/>
            <w:vAlign w:val="center"/>
            <w:hideMark/>
          </w:tcPr>
          <w:p w:rsidR="00DD1F42" w:rsidRPr="00770667" w:rsidRDefault="00DD1F42" w:rsidP="00335D2D">
            <w:pPr>
              <w:jc w:val="center"/>
              <w:rPr>
                <w:b/>
                <w:i/>
                <w:iCs/>
              </w:rPr>
            </w:pPr>
            <w:r w:rsidRPr="00770667">
              <w:rPr>
                <w:b/>
                <w:i/>
                <w:iCs/>
              </w:rPr>
              <w:t>Всего уголь по бюджету</w:t>
            </w:r>
          </w:p>
        </w:tc>
        <w:tc>
          <w:tcPr>
            <w:tcW w:w="1859" w:type="dxa"/>
            <w:tcBorders>
              <w:top w:val="nil"/>
              <w:left w:val="nil"/>
              <w:bottom w:val="single" w:sz="4" w:space="0" w:color="auto"/>
              <w:right w:val="single" w:sz="4" w:space="0" w:color="auto"/>
            </w:tcBorders>
            <w:shd w:val="clear" w:color="auto" w:fill="auto"/>
            <w:noWrap/>
            <w:vAlign w:val="center"/>
          </w:tcPr>
          <w:p w:rsidR="00DD1F42" w:rsidRPr="00770667" w:rsidRDefault="00141F40" w:rsidP="00335D2D">
            <w:pPr>
              <w:jc w:val="center"/>
              <w:rPr>
                <w:b/>
                <w:i/>
                <w:iCs/>
              </w:rPr>
            </w:pPr>
            <w:r w:rsidRPr="00770667">
              <w:rPr>
                <w:b/>
                <w:i/>
                <w:iCs/>
              </w:rPr>
              <w:t>551,0</w:t>
            </w:r>
          </w:p>
        </w:tc>
        <w:tc>
          <w:tcPr>
            <w:tcW w:w="1529" w:type="dxa"/>
            <w:tcBorders>
              <w:top w:val="nil"/>
              <w:left w:val="nil"/>
              <w:bottom w:val="single" w:sz="4" w:space="0" w:color="auto"/>
              <w:right w:val="single" w:sz="4" w:space="0" w:color="auto"/>
            </w:tcBorders>
            <w:shd w:val="clear" w:color="auto" w:fill="auto"/>
            <w:noWrap/>
            <w:vAlign w:val="center"/>
          </w:tcPr>
          <w:p w:rsidR="00DD1F42" w:rsidRPr="00770667" w:rsidRDefault="00247CB0" w:rsidP="00335D2D">
            <w:pPr>
              <w:jc w:val="center"/>
              <w:rPr>
                <w:b/>
                <w:i/>
                <w:iCs/>
              </w:rPr>
            </w:pPr>
            <w:r w:rsidRPr="00770667">
              <w:rPr>
                <w:b/>
                <w:i/>
                <w:iCs/>
              </w:rPr>
              <w:t>529,7</w:t>
            </w:r>
          </w:p>
        </w:tc>
        <w:tc>
          <w:tcPr>
            <w:tcW w:w="1411" w:type="dxa"/>
            <w:tcBorders>
              <w:top w:val="nil"/>
              <w:left w:val="nil"/>
              <w:bottom w:val="single" w:sz="4" w:space="0" w:color="auto"/>
              <w:right w:val="single" w:sz="4" w:space="0" w:color="auto"/>
            </w:tcBorders>
            <w:shd w:val="clear" w:color="auto" w:fill="auto"/>
            <w:noWrap/>
            <w:vAlign w:val="center"/>
          </w:tcPr>
          <w:p w:rsidR="00DD1F42" w:rsidRPr="00770667" w:rsidRDefault="00247CB0" w:rsidP="00335D2D">
            <w:pPr>
              <w:jc w:val="center"/>
              <w:rPr>
                <w:b/>
                <w:i/>
                <w:iCs/>
              </w:rPr>
            </w:pPr>
            <w:r w:rsidRPr="00770667">
              <w:rPr>
                <w:b/>
                <w:i/>
                <w:iCs/>
              </w:rPr>
              <w:t>500,3</w:t>
            </w:r>
          </w:p>
        </w:tc>
        <w:tc>
          <w:tcPr>
            <w:tcW w:w="1418" w:type="dxa"/>
            <w:tcBorders>
              <w:top w:val="nil"/>
              <w:left w:val="nil"/>
              <w:bottom w:val="single" w:sz="4" w:space="0" w:color="auto"/>
              <w:right w:val="single" w:sz="4" w:space="0" w:color="auto"/>
            </w:tcBorders>
            <w:shd w:val="clear" w:color="auto" w:fill="auto"/>
            <w:vAlign w:val="center"/>
          </w:tcPr>
          <w:p w:rsidR="00DD1F42" w:rsidRPr="00770667" w:rsidRDefault="00247CB0" w:rsidP="00335D2D">
            <w:pPr>
              <w:jc w:val="center"/>
              <w:rPr>
                <w:b/>
              </w:rPr>
            </w:pPr>
            <w:r w:rsidRPr="00770667">
              <w:rPr>
                <w:b/>
              </w:rPr>
              <w:t>-29,39</w:t>
            </w:r>
          </w:p>
        </w:tc>
      </w:tr>
      <w:tr w:rsidR="00DD1F42" w:rsidRPr="00770667" w:rsidTr="00141F40">
        <w:trPr>
          <w:trHeight w:val="406"/>
        </w:trPr>
        <w:tc>
          <w:tcPr>
            <w:tcW w:w="3826" w:type="dxa"/>
            <w:tcBorders>
              <w:top w:val="nil"/>
              <w:left w:val="single" w:sz="4" w:space="0" w:color="auto"/>
              <w:bottom w:val="single" w:sz="4" w:space="0" w:color="auto"/>
              <w:right w:val="single" w:sz="4" w:space="0" w:color="auto"/>
            </w:tcBorders>
            <w:shd w:val="clear" w:color="auto" w:fill="auto"/>
            <w:noWrap/>
            <w:vAlign w:val="center"/>
            <w:hideMark/>
          </w:tcPr>
          <w:p w:rsidR="00DD1F42" w:rsidRPr="00770667" w:rsidRDefault="00DD1F42" w:rsidP="00335D2D">
            <w:pPr>
              <w:jc w:val="center"/>
              <w:rPr>
                <w:b/>
                <w:i/>
                <w:iCs/>
              </w:rPr>
            </w:pPr>
            <w:r w:rsidRPr="00770667">
              <w:rPr>
                <w:b/>
                <w:i/>
                <w:iCs/>
              </w:rPr>
              <w:t>Всего уголь ЖКХ + Бюджет</w:t>
            </w:r>
          </w:p>
        </w:tc>
        <w:tc>
          <w:tcPr>
            <w:tcW w:w="1859" w:type="dxa"/>
            <w:tcBorders>
              <w:top w:val="nil"/>
              <w:left w:val="nil"/>
              <w:bottom w:val="single" w:sz="4" w:space="0" w:color="auto"/>
              <w:right w:val="single" w:sz="4" w:space="0" w:color="auto"/>
            </w:tcBorders>
            <w:shd w:val="clear" w:color="auto" w:fill="auto"/>
            <w:noWrap/>
            <w:vAlign w:val="center"/>
          </w:tcPr>
          <w:p w:rsidR="00DD1F42" w:rsidRPr="00770667" w:rsidRDefault="00F923FD" w:rsidP="00335D2D">
            <w:pPr>
              <w:jc w:val="center"/>
              <w:rPr>
                <w:b/>
                <w:i/>
                <w:iCs/>
              </w:rPr>
            </w:pPr>
            <w:r w:rsidRPr="00770667">
              <w:rPr>
                <w:b/>
                <w:i/>
                <w:iCs/>
              </w:rPr>
              <w:t>6154,67</w:t>
            </w:r>
          </w:p>
        </w:tc>
        <w:tc>
          <w:tcPr>
            <w:tcW w:w="1529" w:type="dxa"/>
            <w:tcBorders>
              <w:top w:val="nil"/>
              <w:left w:val="nil"/>
              <w:bottom w:val="single" w:sz="4" w:space="0" w:color="auto"/>
              <w:right w:val="single" w:sz="4" w:space="0" w:color="auto"/>
            </w:tcBorders>
            <w:shd w:val="clear" w:color="auto" w:fill="auto"/>
            <w:noWrap/>
            <w:vAlign w:val="center"/>
          </w:tcPr>
          <w:p w:rsidR="00DD1F42" w:rsidRPr="00770667" w:rsidRDefault="00F923FD" w:rsidP="00335D2D">
            <w:pPr>
              <w:jc w:val="center"/>
              <w:rPr>
                <w:b/>
                <w:i/>
                <w:iCs/>
              </w:rPr>
            </w:pPr>
            <w:r w:rsidRPr="00770667">
              <w:rPr>
                <w:b/>
                <w:i/>
                <w:iCs/>
              </w:rPr>
              <w:t>5916,7</w:t>
            </w:r>
          </w:p>
        </w:tc>
        <w:tc>
          <w:tcPr>
            <w:tcW w:w="1411" w:type="dxa"/>
            <w:tcBorders>
              <w:top w:val="nil"/>
              <w:left w:val="nil"/>
              <w:bottom w:val="single" w:sz="4" w:space="0" w:color="auto"/>
              <w:right w:val="single" w:sz="4" w:space="0" w:color="auto"/>
            </w:tcBorders>
            <w:shd w:val="clear" w:color="auto" w:fill="auto"/>
            <w:noWrap/>
            <w:vAlign w:val="center"/>
          </w:tcPr>
          <w:p w:rsidR="00DD1F42" w:rsidRPr="00770667" w:rsidRDefault="00F923FD" w:rsidP="00335D2D">
            <w:pPr>
              <w:jc w:val="center"/>
              <w:rPr>
                <w:b/>
                <w:i/>
                <w:iCs/>
              </w:rPr>
            </w:pPr>
            <w:r w:rsidRPr="00770667">
              <w:rPr>
                <w:b/>
                <w:i/>
                <w:iCs/>
              </w:rPr>
              <w:t>5665,9</w:t>
            </w:r>
          </w:p>
        </w:tc>
        <w:tc>
          <w:tcPr>
            <w:tcW w:w="1418" w:type="dxa"/>
            <w:tcBorders>
              <w:top w:val="nil"/>
              <w:left w:val="nil"/>
              <w:bottom w:val="single" w:sz="4" w:space="0" w:color="auto"/>
              <w:right w:val="single" w:sz="4" w:space="0" w:color="auto"/>
            </w:tcBorders>
            <w:shd w:val="clear" w:color="auto" w:fill="auto"/>
            <w:vAlign w:val="center"/>
          </w:tcPr>
          <w:p w:rsidR="00DD1F42" w:rsidRPr="00770667" w:rsidRDefault="00F923FD" w:rsidP="00335D2D">
            <w:pPr>
              <w:jc w:val="center"/>
              <w:rPr>
                <w:b/>
              </w:rPr>
            </w:pPr>
            <w:r w:rsidRPr="00770667">
              <w:rPr>
                <w:b/>
              </w:rPr>
              <w:t>-250,79</w:t>
            </w:r>
          </w:p>
        </w:tc>
      </w:tr>
    </w:tbl>
    <w:p w:rsidR="00F923FD" w:rsidRDefault="00B4495F" w:rsidP="00DD1F42">
      <w:pPr>
        <w:tabs>
          <w:tab w:val="left" w:pos="0"/>
        </w:tabs>
        <w:jc w:val="both"/>
        <w:rPr>
          <w:sz w:val="28"/>
          <w:szCs w:val="28"/>
        </w:rPr>
      </w:pPr>
      <w:r w:rsidRPr="00770667">
        <w:rPr>
          <w:sz w:val="28"/>
          <w:szCs w:val="28"/>
        </w:rPr>
        <w:tab/>
      </w:r>
      <w:r w:rsidR="00F923FD" w:rsidRPr="00770667">
        <w:rPr>
          <w:sz w:val="27"/>
          <w:szCs w:val="27"/>
        </w:rPr>
        <w:t>Руководителям предприятий ЖКХ необходимо тщательно разобраться в причинах перерасхода топлива и принять меры по недопущению перерасхода топлива в предстоящий отопительный период, также прошу своевременно вносить изменения в топливный баланс.</w:t>
      </w:r>
    </w:p>
    <w:p w:rsidR="00DD1F42" w:rsidRPr="00A31EF6" w:rsidRDefault="00A31EF6" w:rsidP="00DD1F42">
      <w:pPr>
        <w:tabs>
          <w:tab w:val="left" w:pos="0"/>
        </w:tabs>
        <w:jc w:val="both"/>
        <w:rPr>
          <w:b/>
          <w:sz w:val="28"/>
          <w:szCs w:val="28"/>
        </w:rPr>
      </w:pPr>
      <w:r w:rsidRPr="00A679F9">
        <w:rPr>
          <w:b/>
          <w:sz w:val="28"/>
          <w:szCs w:val="28"/>
        </w:rPr>
        <w:t xml:space="preserve">3. </w:t>
      </w:r>
      <w:r w:rsidR="00DD1F42" w:rsidRPr="00A679F9">
        <w:rPr>
          <w:b/>
          <w:sz w:val="28"/>
          <w:szCs w:val="28"/>
        </w:rPr>
        <w:t>Финансовый блок</w:t>
      </w:r>
    </w:p>
    <w:p w:rsidR="00DD1F42" w:rsidRPr="00DD1F42" w:rsidRDefault="00DD1F42" w:rsidP="00DD1F42">
      <w:pPr>
        <w:tabs>
          <w:tab w:val="left" w:pos="567"/>
          <w:tab w:val="left" w:pos="6300"/>
        </w:tabs>
        <w:jc w:val="both"/>
        <w:rPr>
          <w:sz w:val="28"/>
          <w:szCs w:val="28"/>
        </w:rPr>
      </w:pPr>
      <w:r w:rsidRPr="00DD1F42">
        <w:rPr>
          <w:sz w:val="28"/>
          <w:szCs w:val="28"/>
        </w:rPr>
        <w:tab/>
      </w:r>
      <w:r w:rsidRPr="00770667">
        <w:rPr>
          <w:sz w:val="28"/>
          <w:szCs w:val="28"/>
        </w:rPr>
        <w:t xml:space="preserve">По состоянию </w:t>
      </w:r>
      <w:r w:rsidRPr="00770667">
        <w:rPr>
          <w:b/>
          <w:sz w:val="28"/>
          <w:szCs w:val="28"/>
        </w:rPr>
        <w:t xml:space="preserve">на </w:t>
      </w:r>
      <w:r w:rsidR="00122430">
        <w:rPr>
          <w:b/>
          <w:sz w:val="28"/>
          <w:szCs w:val="28"/>
        </w:rPr>
        <w:t>01.05</w:t>
      </w:r>
      <w:r w:rsidR="00247CB0" w:rsidRPr="00770667">
        <w:rPr>
          <w:b/>
          <w:sz w:val="28"/>
          <w:szCs w:val="28"/>
        </w:rPr>
        <w:t>.2025</w:t>
      </w:r>
      <w:r w:rsidRPr="00770667">
        <w:rPr>
          <w:b/>
          <w:sz w:val="28"/>
          <w:szCs w:val="28"/>
        </w:rPr>
        <w:t xml:space="preserve"> г. </w:t>
      </w:r>
      <w:r w:rsidRPr="00770667">
        <w:rPr>
          <w:sz w:val="28"/>
          <w:szCs w:val="28"/>
        </w:rPr>
        <w:t xml:space="preserve">общая сумма кредиторской задолженности коммунальных организаций в целом району перед поставщиками энергоресурсов </w:t>
      </w:r>
      <w:r w:rsidRPr="00770667">
        <w:rPr>
          <w:b/>
          <w:sz w:val="28"/>
          <w:szCs w:val="28"/>
        </w:rPr>
        <w:t xml:space="preserve">составляет </w:t>
      </w:r>
      <w:r w:rsidR="004F0225">
        <w:rPr>
          <w:b/>
          <w:sz w:val="28"/>
          <w:szCs w:val="28"/>
        </w:rPr>
        <w:t>18,9</w:t>
      </w:r>
      <w:r w:rsidRPr="00770667">
        <w:rPr>
          <w:b/>
          <w:sz w:val="28"/>
          <w:szCs w:val="28"/>
        </w:rPr>
        <w:t xml:space="preserve"> млн.руб.</w:t>
      </w:r>
      <w:r w:rsidRPr="00770667">
        <w:rPr>
          <w:i/>
          <w:sz w:val="28"/>
          <w:szCs w:val="28"/>
        </w:rPr>
        <w:t>(на аналогичный период прошлого года –</w:t>
      </w:r>
      <w:r w:rsidR="00247CB0" w:rsidRPr="00770667">
        <w:rPr>
          <w:i/>
          <w:sz w:val="28"/>
          <w:szCs w:val="28"/>
        </w:rPr>
        <w:t>17,5</w:t>
      </w:r>
      <w:r w:rsidRPr="00770667">
        <w:rPr>
          <w:i/>
          <w:sz w:val="28"/>
          <w:szCs w:val="28"/>
        </w:rPr>
        <w:t xml:space="preserve"> млн. руб.).</w:t>
      </w:r>
      <w:r w:rsidRPr="00DD1F42">
        <w:rPr>
          <w:i/>
          <w:sz w:val="28"/>
          <w:szCs w:val="28"/>
        </w:rPr>
        <w:t xml:space="preserve"> </w:t>
      </w:r>
    </w:p>
    <w:tbl>
      <w:tblPr>
        <w:tblW w:w="8500" w:type="dxa"/>
        <w:jc w:val="center"/>
        <w:tblLayout w:type="fixed"/>
        <w:tblLook w:val="04A0" w:firstRow="1" w:lastRow="0" w:firstColumn="1" w:lastColumn="0" w:noHBand="0" w:noVBand="1"/>
      </w:tblPr>
      <w:tblGrid>
        <w:gridCol w:w="846"/>
        <w:gridCol w:w="3406"/>
        <w:gridCol w:w="2129"/>
        <w:gridCol w:w="2119"/>
      </w:tblGrid>
      <w:tr w:rsidR="00DD1F42" w:rsidRPr="00DD1F42" w:rsidTr="00335D2D">
        <w:trPr>
          <w:trHeight w:val="350"/>
          <w:jc w:val="center"/>
        </w:trPr>
        <w:tc>
          <w:tcPr>
            <w:tcW w:w="846" w:type="dxa"/>
            <w:vMerge w:val="restart"/>
            <w:tcBorders>
              <w:top w:val="single" w:sz="4" w:space="0" w:color="auto"/>
              <w:left w:val="single" w:sz="4" w:space="0" w:color="auto"/>
              <w:bottom w:val="single" w:sz="4" w:space="0" w:color="auto"/>
              <w:right w:val="single" w:sz="4" w:space="0" w:color="auto"/>
            </w:tcBorders>
            <w:vAlign w:val="center"/>
            <w:hideMark/>
          </w:tcPr>
          <w:p w:rsidR="00DD1F42" w:rsidRPr="00DD1F42" w:rsidRDefault="00DD1F42" w:rsidP="00DD1F42">
            <w:pPr>
              <w:spacing w:line="276" w:lineRule="auto"/>
              <w:jc w:val="center"/>
              <w:rPr>
                <w:sz w:val="18"/>
                <w:szCs w:val="18"/>
              </w:rPr>
            </w:pPr>
            <w:r w:rsidRPr="00DD1F42">
              <w:rPr>
                <w:sz w:val="18"/>
                <w:szCs w:val="18"/>
              </w:rPr>
              <w:t>№ п/п</w:t>
            </w:r>
          </w:p>
        </w:tc>
        <w:tc>
          <w:tcPr>
            <w:tcW w:w="3406" w:type="dxa"/>
            <w:vMerge w:val="restart"/>
            <w:tcBorders>
              <w:top w:val="single" w:sz="4" w:space="0" w:color="auto"/>
              <w:left w:val="single" w:sz="4" w:space="0" w:color="auto"/>
              <w:bottom w:val="single" w:sz="4" w:space="0" w:color="auto"/>
              <w:right w:val="single" w:sz="4" w:space="0" w:color="auto"/>
            </w:tcBorders>
            <w:vAlign w:val="center"/>
            <w:hideMark/>
          </w:tcPr>
          <w:p w:rsidR="00DD1F42" w:rsidRPr="00DD1F42" w:rsidRDefault="00DD1F42" w:rsidP="00DD1F42">
            <w:pPr>
              <w:spacing w:line="276" w:lineRule="auto"/>
              <w:jc w:val="center"/>
              <w:rPr>
                <w:sz w:val="18"/>
                <w:szCs w:val="18"/>
              </w:rPr>
            </w:pPr>
            <w:r w:rsidRPr="00DD1F42">
              <w:rPr>
                <w:sz w:val="18"/>
                <w:szCs w:val="18"/>
              </w:rPr>
              <w:t>Основные поставщики</w:t>
            </w:r>
          </w:p>
        </w:tc>
        <w:tc>
          <w:tcPr>
            <w:tcW w:w="4248" w:type="dxa"/>
            <w:gridSpan w:val="2"/>
            <w:tcBorders>
              <w:top w:val="single" w:sz="4" w:space="0" w:color="auto"/>
              <w:left w:val="nil"/>
              <w:bottom w:val="nil"/>
              <w:right w:val="single" w:sz="4" w:space="0" w:color="000000"/>
            </w:tcBorders>
            <w:vAlign w:val="center"/>
          </w:tcPr>
          <w:p w:rsidR="00DD1F42" w:rsidRPr="00DD1F42" w:rsidRDefault="00DD1F42" w:rsidP="00122430">
            <w:pPr>
              <w:spacing w:line="276" w:lineRule="auto"/>
              <w:jc w:val="center"/>
              <w:rPr>
                <w:sz w:val="18"/>
                <w:szCs w:val="18"/>
              </w:rPr>
            </w:pPr>
            <w:r w:rsidRPr="00DD1F42">
              <w:rPr>
                <w:sz w:val="18"/>
                <w:szCs w:val="18"/>
              </w:rPr>
              <w:t xml:space="preserve">Задолженность на </w:t>
            </w:r>
            <w:r w:rsidR="00122430">
              <w:rPr>
                <w:sz w:val="18"/>
                <w:szCs w:val="18"/>
              </w:rPr>
              <w:t>1 мая</w:t>
            </w:r>
            <w:r w:rsidRPr="00DD1F42">
              <w:rPr>
                <w:sz w:val="18"/>
                <w:szCs w:val="18"/>
              </w:rPr>
              <w:t xml:space="preserve"> </w:t>
            </w:r>
          </w:p>
        </w:tc>
      </w:tr>
      <w:tr w:rsidR="00DD1F42" w:rsidRPr="00DD1F42" w:rsidTr="00335D2D">
        <w:trPr>
          <w:trHeight w:val="303"/>
          <w:jc w:val="center"/>
        </w:trPr>
        <w:tc>
          <w:tcPr>
            <w:tcW w:w="846" w:type="dxa"/>
            <w:vMerge/>
            <w:tcBorders>
              <w:top w:val="single" w:sz="4" w:space="0" w:color="auto"/>
              <w:left w:val="single" w:sz="4" w:space="0" w:color="auto"/>
              <w:bottom w:val="single" w:sz="4" w:space="0" w:color="auto"/>
              <w:right w:val="single" w:sz="4" w:space="0" w:color="auto"/>
            </w:tcBorders>
            <w:vAlign w:val="center"/>
            <w:hideMark/>
          </w:tcPr>
          <w:p w:rsidR="00DD1F42" w:rsidRPr="00DD1F42" w:rsidRDefault="00DD1F42" w:rsidP="00DD1F42">
            <w:pPr>
              <w:spacing w:line="276" w:lineRule="auto"/>
              <w:rPr>
                <w:sz w:val="18"/>
                <w:szCs w:val="18"/>
              </w:rPr>
            </w:pPr>
          </w:p>
        </w:tc>
        <w:tc>
          <w:tcPr>
            <w:tcW w:w="3406" w:type="dxa"/>
            <w:vMerge/>
            <w:tcBorders>
              <w:top w:val="single" w:sz="4" w:space="0" w:color="auto"/>
              <w:left w:val="single" w:sz="4" w:space="0" w:color="auto"/>
              <w:bottom w:val="single" w:sz="4" w:space="0" w:color="auto"/>
              <w:right w:val="single" w:sz="4" w:space="0" w:color="auto"/>
            </w:tcBorders>
            <w:vAlign w:val="center"/>
            <w:hideMark/>
          </w:tcPr>
          <w:p w:rsidR="00DD1F42" w:rsidRPr="00DD1F42" w:rsidRDefault="00DD1F42" w:rsidP="00DD1F42">
            <w:pPr>
              <w:spacing w:line="276" w:lineRule="auto"/>
              <w:rPr>
                <w:sz w:val="18"/>
                <w:szCs w:val="18"/>
              </w:rPr>
            </w:pPr>
          </w:p>
        </w:tc>
        <w:tc>
          <w:tcPr>
            <w:tcW w:w="2129" w:type="dxa"/>
            <w:tcBorders>
              <w:top w:val="single" w:sz="4" w:space="0" w:color="auto"/>
              <w:left w:val="nil"/>
              <w:bottom w:val="single" w:sz="4" w:space="0" w:color="auto"/>
              <w:right w:val="single" w:sz="4" w:space="0" w:color="auto"/>
            </w:tcBorders>
            <w:vAlign w:val="center"/>
            <w:hideMark/>
          </w:tcPr>
          <w:p w:rsidR="00DD1F42" w:rsidRPr="00DD1F42" w:rsidRDefault="00DD1F42" w:rsidP="00513BD1">
            <w:pPr>
              <w:spacing w:line="276" w:lineRule="auto"/>
              <w:jc w:val="center"/>
              <w:rPr>
                <w:b/>
                <w:sz w:val="18"/>
                <w:szCs w:val="18"/>
              </w:rPr>
            </w:pPr>
            <w:r w:rsidRPr="00DD1F42">
              <w:rPr>
                <w:b/>
                <w:sz w:val="18"/>
                <w:szCs w:val="18"/>
              </w:rPr>
              <w:t>202</w:t>
            </w:r>
            <w:r w:rsidR="00513BD1">
              <w:rPr>
                <w:b/>
                <w:sz w:val="18"/>
                <w:szCs w:val="18"/>
              </w:rPr>
              <w:t>4</w:t>
            </w:r>
          </w:p>
        </w:tc>
        <w:tc>
          <w:tcPr>
            <w:tcW w:w="2119" w:type="dxa"/>
            <w:tcBorders>
              <w:top w:val="single" w:sz="4" w:space="0" w:color="auto"/>
              <w:left w:val="nil"/>
              <w:bottom w:val="single" w:sz="4" w:space="0" w:color="auto"/>
              <w:right w:val="single" w:sz="4" w:space="0" w:color="auto"/>
            </w:tcBorders>
            <w:hideMark/>
          </w:tcPr>
          <w:p w:rsidR="00DD1F42" w:rsidRPr="00DD1F42" w:rsidRDefault="00513BD1" w:rsidP="00DD1F42">
            <w:pPr>
              <w:spacing w:line="276" w:lineRule="auto"/>
              <w:jc w:val="center"/>
              <w:rPr>
                <w:b/>
                <w:sz w:val="18"/>
                <w:szCs w:val="18"/>
              </w:rPr>
            </w:pPr>
            <w:r>
              <w:rPr>
                <w:b/>
                <w:sz w:val="18"/>
                <w:szCs w:val="18"/>
              </w:rPr>
              <w:t>2025</w:t>
            </w:r>
          </w:p>
        </w:tc>
      </w:tr>
      <w:tr w:rsidR="00DD1F42" w:rsidRPr="00DD1F42" w:rsidTr="00335D2D">
        <w:trPr>
          <w:trHeight w:val="303"/>
          <w:jc w:val="center"/>
        </w:trPr>
        <w:tc>
          <w:tcPr>
            <w:tcW w:w="846" w:type="dxa"/>
            <w:tcBorders>
              <w:top w:val="nil"/>
              <w:left w:val="single" w:sz="4" w:space="0" w:color="auto"/>
              <w:bottom w:val="single" w:sz="4" w:space="0" w:color="auto"/>
              <w:right w:val="single" w:sz="4" w:space="0" w:color="auto"/>
            </w:tcBorders>
            <w:vAlign w:val="center"/>
            <w:hideMark/>
          </w:tcPr>
          <w:p w:rsidR="00DD1F42" w:rsidRPr="00DD1F42" w:rsidRDefault="00DD1F42" w:rsidP="00DD1F42">
            <w:pPr>
              <w:spacing w:line="276" w:lineRule="auto"/>
              <w:jc w:val="center"/>
              <w:rPr>
                <w:sz w:val="18"/>
                <w:szCs w:val="18"/>
              </w:rPr>
            </w:pPr>
            <w:r w:rsidRPr="00DD1F42">
              <w:rPr>
                <w:sz w:val="18"/>
                <w:szCs w:val="18"/>
              </w:rPr>
              <w:t>1</w:t>
            </w:r>
          </w:p>
        </w:tc>
        <w:tc>
          <w:tcPr>
            <w:tcW w:w="3406" w:type="dxa"/>
            <w:tcBorders>
              <w:top w:val="nil"/>
              <w:left w:val="nil"/>
              <w:bottom w:val="single" w:sz="4" w:space="0" w:color="auto"/>
              <w:right w:val="single" w:sz="4" w:space="0" w:color="auto"/>
            </w:tcBorders>
            <w:vAlign w:val="center"/>
            <w:hideMark/>
          </w:tcPr>
          <w:p w:rsidR="00DD1F42" w:rsidRPr="00DD1F42" w:rsidRDefault="00DD1F42" w:rsidP="00DD1F42">
            <w:pPr>
              <w:spacing w:line="276" w:lineRule="auto"/>
              <w:rPr>
                <w:sz w:val="18"/>
                <w:szCs w:val="18"/>
              </w:rPr>
            </w:pPr>
            <w:r w:rsidRPr="00DD1F42">
              <w:rPr>
                <w:sz w:val="18"/>
                <w:szCs w:val="18"/>
              </w:rPr>
              <w:t>ООО «Газпром межрегионгаз Омск»</w:t>
            </w:r>
          </w:p>
        </w:tc>
        <w:tc>
          <w:tcPr>
            <w:tcW w:w="2129" w:type="dxa"/>
            <w:tcBorders>
              <w:top w:val="nil"/>
              <w:left w:val="nil"/>
              <w:bottom w:val="single" w:sz="4" w:space="0" w:color="auto"/>
              <w:right w:val="single" w:sz="4" w:space="0" w:color="auto"/>
            </w:tcBorders>
            <w:vAlign w:val="center"/>
          </w:tcPr>
          <w:p w:rsidR="00DD1F42" w:rsidRPr="00DD1F42" w:rsidRDefault="00513BD1" w:rsidP="00DD1F42">
            <w:pPr>
              <w:spacing w:line="276" w:lineRule="auto"/>
              <w:jc w:val="center"/>
              <w:rPr>
                <w:sz w:val="18"/>
                <w:szCs w:val="18"/>
              </w:rPr>
            </w:pPr>
            <w:r>
              <w:rPr>
                <w:sz w:val="18"/>
                <w:szCs w:val="18"/>
              </w:rPr>
              <w:t>6350,0</w:t>
            </w:r>
          </w:p>
        </w:tc>
        <w:tc>
          <w:tcPr>
            <w:tcW w:w="2119" w:type="dxa"/>
            <w:tcBorders>
              <w:top w:val="nil"/>
              <w:left w:val="nil"/>
              <w:bottom w:val="single" w:sz="4" w:space="0" w:color="auto"/>
              <w:right w:val="single" w:sz="4" w:space="0" w:color="auto"/>
            </w:tcBorders>
          </w:tcPr>
          <w:p w:rsidR="00DD1F42" w:rsidRPr="00DD1F42" w:rsidRDefault="00122430" w:rsidP="00DD1F42">
            <w:pPr>
              <w:spacing w:line="276" w:lineRule="auto"/>
              <w:jc w:val="center"/>
              <w:rPr>
                <w:sz w:val="18"/>
                <w:szCs w:val="18"/>
              </w:rPr>
            </w:pPr>
            <w:r>
              <w:rPr>
                <w:sz w:val="18"/>
                <w:szCs w:val="18"/>
              </w:rPr>
              <w:t>7328,7</w:t>
            </w:r>
          </w:p>
        </w:tc>
      </w:tr>
      <w:tr w:rsidR="00DD1F42" w:rsidRPr="00DD1F42" w:rsidTr="00335D2D">
        <w:trPr>
          <w:trHeight w:val="303"/>
          <w:jc w:val="center"/>
        </w:trPr>
        <w:tc>
          <w:tcPr>
            <w:tcW w:w="846" w:type="dxa"/>
            <w:tcBorders>
              <w:top w:val="nil"/>
              <w:left w:val="single" w:sz="4" w:space="0" w:color="auto"/>
              <w:bottom w:val="single" w:sz="4" w:space="0" w:color="auto"/>
              <w:right w:val="single" w:sz="4" w:space="0" w:color="auto"/>
            </w:tcBorders>
            <w:vAlign w:val="center"/>
            <w:hideMark/>
          </w:tcPr>
          <w:p w:rsidR="00DD1F42" w:rsidRPr="00DD1F42" w:rsidRDefault="00DD1F42" w:rsidP="00DD1F42">
            <w:pPr>
              <w:spacing w:line="276" w:lineRule="auto"/>
              <w:jc w:val="center"/>
              <w:rPr>
                <w:sz w:val="18"/>
                <w:szCs w:val="18"/>
              </w:rPr>
            </w:pPr>
            <w:r w:rsidRPr="00DD1F42">
              <w:rPr>
                <w:sz w:val="18"/>
                <w:szCs w:val="18"/>
              </w:rPr>
              <w:t>2</w:t>
            </w:r>
          </w:p>
        </w:tc>
        <w:tc>
          <w:tcPr>
            <w:tcW w:w="3406" w:type="dxa"/>
            <w:tcBorders>
              <w:top w:val="nil"/>
              <w:left w:val="nil"/>
              <w:bottom w:val="single" w:sz="4" w:space="0" w:color="auto"/>
              <w:right w:val="single" w:sz="4" w:space="0" w:color="auto"/>
            </w:tcBorders>
            <w:vAlign w:val="center"/>
            <w:hideMark/>
          </w:tcPr>
          <w:p w:rsidR="00DD1F42" w:rsidRPr="00DD1F42" w:rsidRDefault="00DD1F42" w:rsidP="00DD1F42">
            <w:pPr>
              <w:spacing w:line="276" w:lineRule="auto"/>
              <w:rPr>
                <w:sz w:val="18"/>
                <w:szCs w:val="18"/>
              </w:rPr>
            </w:pPr>
            <w:r w:rsidRPr="00DD1F42">
              <w:rPr>
                <w:sz w:val="18"/>
                <w:szCs w:val="18"/>
              </w:rPr>
              <w:t>АО «ОЭК»</w:t>
            </w:r>
          </w:p>
        </w:tc>
        <w:tc>
          <w:tcPr>
            <w:tcW w:w="2129" w:type="dxa"/>
            <w:tcBorders>
              <w:top w:val="nil"/>
              <w:left w:val="nil"/>
              <w:bottom w:val="single" w:sz="4" w:space="0" w:color="auto"/>
              <w:right w:val="single" w:sz="4" w:space="0" w:color="auto"/>
            </w:tcBorders>
            <w:vAlign w:val="center"/>
          </w:tcPr>
          <w:p w:rsidR="00DD1F42" w:rsidRPr="00DD1F42" w:rsidRDefault="00513BD1" w:rsidP="00DD1F42">
            <w:pPr>
              <w:spacing w:line="276" w:lineRule="auto"/>
              <w:jc w:val="center"/>
              <w:rPr>
                <w:sz w:val="18"/>
                <w:szCs w:val="18"/>
              </w:rPr>
            </w:pPr>
            <w:r>
              <w:rPr>
                <w:sz w:val="18"/>
                <w:szCs w:val="18"/>
              </w:rPr>
              <w:t>1169,0</w:t>
            </w:r>
          </w:p>
        </w:tc>
        <w:tc>
          <w:tcPr>
            <w:tcW w:w="2119" w:type="dxa"/>
            <w:tcBorders>
              <w:top w:val="nil"/>
              <w:left w:val="nil"/>
              <w:bottom w:val="single" w:sz="4" w:space="0" w:color="auto"/>
              <w:right w:val="single" w:sz="4" w:space="0" w:color="auto"/>
            </w:tcBorders>
          </w:tcPr>
          <w:p w:rsidR="00DD1F42" w:rsidRPr="00DD1F42" w:rsidRDefault="00122430" w:rsidP="00DD1F42">
            <w:pPr>
              <w:spacing w:line="276" w:lineRule="auto"/>
              <w:jc w:val="center"/>
              <w:rPr>
                <w:sz w:val="18"/>
                <w:szCs w:val="18"/>
              </w:rPr>
            </w:pPr>
            <w:r>
              <w:rPr>
                <w:sz w:val="18"/>
                <w:szCs w:val="18"/>
              </w:rPr>
              <w:t>160,4</w:t>
            </w:r>
          </w:p>
        </w:tc>
      </w:tr>
      <w:tr w:rsidR="00DD1F42" w:rsidRPr="00DD1F42" w:rsidTr="00335D2D">
        <w:trPr>
          <w:trHeight w:val="303"/>
          <w:jc w:val="center"/>
        </w:trPr>
        <w:tc>
          <w:tcPr>
            <w:tcW w:w="846" w:type="dxa"/>
            <w:tcBorders>
              <w:top w:val="nil"/>
              <w:left w:val="single" w:sz="4" w:space="0" w:color="auto"/>
              <w:bottom w:val="single" w:sz="4" w:space="0" w:color="auto"/>
              <w:right w:val="single" w:sz="4" w:space="0" w:color="auto"/>
            </w:tcBorders>
            <w:vAlign w:val="center"/>
            <w:hideMark/>
          </w:tcPr>
          <w:p w:rsidR="00DD1F42" w:rsidRPr="00DD1F42" w:rsidRDefault="00DD1F42" w:rsidP="00DD1F42">
            <w:pPr>
              <w:spacing w:line="276" w:lineRule="auto"/>
              <w:jc w:val="center"/>
              <w:rPr>
                <w:sz w:val="18"/>
                <w:szCs w:val="18"/>
              </w:rPr>
            </w:pPr>
            <w:r w:rsidRPr="00DD1F42">
              <w:rPr>
                <w:sz w:val="18"/>
                <w:szCs w:val="18"/>
              </w:rPr>
              <w:t>3</w:t>
            </w:r>
          </w:p>
        </w:tc>
        <w:tc>
          <w:tcPr>
            <w:tcW w:w="3406" w:type="dxa"/>
            <w:tcBorders>
              <w:top w:val="nil"/>
              <w:left w:val="nil"/>
              <w:bottom w:val="single" w:sz="4" w:space="0" w:color="auto"/>
              <w:right w:val="single" w:sz="4" w:space="0" w:color="auto"/>
            </w:tcBorders>
            <w:vAlign w:val="center"/>
            <w:hideMark/>
          </w:tcPr>
          <w:p w:rsidR="00DD1F42" w:rsidRPr="00DD1F42" w:rsidRDefault="00DD1F42" w:rsidP="00DD1F42">
            <w:pPr>
              <w:spacing w:line="276" w:lineRule="auto"/>
              <w:rPr>
                <w:sz w:val="18"/>
                <w:szCs w:val="18"/>
              </w:rPr>
            </w:pPr>
            <w:r w:rsidRPr="00DD1F42">
              <w:rPr>
                <w:sz w:val="18"/>
                <w:szCs w:val="18"/>
              </w:rPr>
              <w:t>АО «Газстройэксплуатация»</w:t>
            </w:r>
          </w:p>
        </w:tc>
        <w:tc>
          <w:tcPr>
            <w:tcW w:w="2129" w:type="dxa"/>
            <w:tcBorders>
              <w:top w:val="nil"/>
              <w:left w:val="nil"/>
              <w:bottom w:val="single" w:sz="4" w:space="0" w:color="auto"/>
              <w:right w:val="single" w:sz="4" w:space="0" w:color="auto"/>
            </w:tcBorders>
            <w:vAlign w:val="center"/>
          </w:tcPr>
          <w:p w:rsidR="00DD1F42" w:rsidRPr="00DD1F42" w:rsidRDefault="00513BD1" w:rsidP="00DD1F42">
            <w:pPr>
              <w:spacing w:line="276" w:lineRule="auto"/>
              <w:jc w:val="center"/>
              <w:rPr>
                <w:sz w:val="18"/>
                <w:szCs w:val="18"/>
              </w:rPr>
            </w:pPr>
            <w:r>
              <w:rPr>
                <w:sz w:val="18"/>
                <w:szCs w:val="18"/>
              </w:rPr>
              <w:t>350,7</w:t>
            </w:r>
          </w:p>
        </w:tc>
        <w:tc>
          <w:tcPr>
            <w:tcW w:w="2119" w:type="dxa"/>
            <w:tcBorders>
              <w:top w:val="nil"/>
              <w:left w:val="nil"/>
              <w:bottom w:val="single" w:sz="4" w:space="0" w:color="auto"/>
              <w:right w:val="single" w:sz="4" w:space="0" w:color="auto"/>
            </w:tcBorders>
          </w:tcPr>
          <w:p w:rsidR="00DD1F42" w:rsidRPr="00DD1F42" w:rsidRDefault="00122430" w:rsidP="00DD1F42">
            <w:pPr>
              <w:spacing w:line="276" w:lineRule="auto"/>
              <w:jc w:val="center"/>
              <w:rPr>
                <w:sz w:val="18"/>
                <w:szCs w:val="18"/>
              </w:rPr>
            </w:pPr>
            <w:r>
              <w:rPr>
                <w:sz w:val="18"/>
                <w:szCs w:val="18"/>
              </w:rPr>
              <w:t>383,9</w:t>
            </w:r>
          </w:p>
        </w:tc>
      </w:tr>
      <w:tr w:rsidR="00DD1F42" w:rsidRPr="00DD1F42" w:rsidTr="00335D2D">
        <w:trPr>
          <w:trHeight w:val="318"/>
          <w:jc w:val="center"/>
        </w:trPr>
        <w:tc>
          <w:tcPr>
            <w:tcW w:w="4252" w:type="dxa"/>
            <w:gridSpan w:val="2"/>
            <w:tcBorders>
              <w:top w:val="single" w:sz="4" w:space="0" w:color="auto"/>
              <w:left w:val="single" w:sz="4" w:space="0" w:color="auto"/>
              <w:bottom w:val="single" w:sz="4" w:space="0" w:color="auto"/>
              <w:right w:val="single" w:sz="4" w:space="0" w:color="000000"/>
            </w:tcBorders>
            <w:shd w:val="clear" w:color="auto" w:fill="FFFF00"/>
            <w:vAlign w:val="center"/>
            <w:hideMark/>
          </w:tcPr>
          <w:p w:rsidR="00DD1F42" w:rsidRPr="00DD1F42" w:rsidRDefault="00DD1F42" w:rsidP="00DD1F42">
            <w:pPr>
              <w:spacing w:line="276" w:lineRule="auto"/>
              <w:jc w:val="center"/>
              <w:rPr>
                <w:b/>
                <w:bCs/>
                <w:sz w:val="18"/>
                <w:szCs w:val="18"/>
              </w:rPr>
            </w:pPr>
            <w:r w:rsidRPr="00DD1F42">
              <w:rPr>
                <w:b/>
                <w:bCs/>
                <w:sz w:val="18"/>
                <w:szCs w:val="18"/>
              </w:rPr>
              <w:t>Итого по основным:</w:t>
            </w:r>
          </w:p>
        </w:tc>
        <w:tc>
          <w:tcPr>
            <w:tcW w:w="2129" w:type="dxa"/>
            <w:tcBorders>
              <w:top w:val="nil"/>
              <w:left w:val="nil"/>
              <w:bottom w:val="single" w:sz="4" w:space="0" w:color="auto"/>
              <w:right w:val="single" w:sz="4" w:space="0" w:color="auto"/>
            </w:tcBorders>
            <w:shd w:val="clear" w:color="auto" w:fill="FFFF00"/>
            <w:vAlign w:val="center"/>
          </w:tcPr>
          <w:p w:rsidR="00DD1F42" w:rsidRPr="00DD1F42" w:rsidRDefault="00513BD1" w:rsidP="00DD1F42">
            <w:pPr>
              <w:spacing w:line="276" w:lineRule="auto"/>
              <w:jc w:val="center"/>
              <w:rPr>
                <w:b/>
                <w:bCs/>
                <w:sz w:val="18"/>
                <w:szCs w:val="18"/>
              </w:rPr>
            </w:pPr>
            <w:r>
              <w:rPr>
                <w:b/>
                <w:bCs/>
                <w:sz w:val="18"/>
                <w:szCs w:val="18"/>
              </w:rPr>
              <w:t>7896,7</w:t>
            </w:r>
          </w:p>
        </w:tc>
        <w:tc>
          <w:tcPr>
            <w:tcW w:w="2119" w:type="dxa"/>
            <w:tcBorders>
              <w:top w:val="nil"/>
              <w:left w:val="nil"/>
              <w:bottom w:val="single" w:sz="4" w:space="0" w:color="auto"/>
              <w:right w:val="single" w:sz="4" w:space="0" w:color="auto"/>
            </w:tcBorders>
            <w:shd w:val="clear" w:color="auto" w:fill="FFFF00"/>
            <w:vAlign w:val="center"/>
          </w:tcPr>
          <w:p w:rsidR="00DD1F42" w:rsidRPr="00DD1F42" w:rsidRDefault="00122430" w:rsidP="00DD1F42">
            <w:pPr>
              <w:spacing w:line="276" w:lineRule="auto"/>
              <w:jc w:val="center"/>
              <w:rPr>
                <w:b/>
                <w:bCs/>
                <w:sz w:val="18"/>
                <w:szCs w:val="18"/>
              </w:rPr>
            </w:pPr>
            <w:r>
              <w:rPr>
                <w:b/>
                <w:bCs/>
                <w:sz w:val="18"/>
                <w:szCs w:val="18"/>
              </w:rPr>
              <w:t>7873,0</w:t>
            </w:r>
          </w:p>
        </w:tc>
      </w:tr>
      <w:tr w:rsidR="00DD1F42" w:rsidRPr="00DD1F42" w:rsidTr="00335D2D">
        <w:trPr>
          <w:trHeight w:val="303"/>
          <w:jc w:val="center"/>
        </w:trPr>
        <w:tc>
          <w:tcPr>
            <w:tcW w:w="4252" w:type="dxa"/>
            <w:gridSpan w:val="2"/>
            <w:tcBorders>
              <w:top w:val="single" w:sz="4" w:space="0" w:color="auto"/>
              <w:left w:val="single" w:sz="4" w:space="0" w:color="auto"/>
              <w:bottom w:val="single" w:sz="4" w:space="0" w:color="auto"/>
              <w:right w:val="single" w:sz="4" w:space="0" w:color="000000"/>
            </w:tcBorders>
            <w:shd w:val="clear" w:color="auto" w:fill="DBE5F1"/>
            <w:vAlign w:val="center"/>
            <w:hideMark/>
          </w:tcPr>
          <w:p w:rsidR="00DD1F42" w:rsidRPr="00DD1F42" w:rsidRDefault="00DD1F42" w:rsidP="00DD1F42">
            <w:pPr>
              <w:spacing w:line="276" w:lineRule="auto"/>
              <w:jc w:val="center"/>
              <w:rPr>
                <w:sz w:val="18"/>
                <w:szCs w:val="18"/>
              </w:rPr>
            </w:pPr>
            <w:r w:rsidRPr="00DD1F42">
              <w:rPr>
                <w:sz w:val="18"/>
                <w:szCs w:val="18"/>
              </w:rPr>
              <w:t>АО "Омскоблгаз"</w:t>
            </w:r>
          </w:p>
        </w:tc>
        <w:tc>
          <w:tcPr>
            <w:tcW w:w="2129" w:type="dxa"/>
            <w:tcBorders>
              <w:top w:val="nil"/>
              <w:left w:val="nil"/>
              <w:bottom w:val="single" w:sz="4" w:space="0" w:color="auto"/>
              <w:right w:val="single" w:sz="4" w:space="0" w:color="auto"/>
            </w:tcBorders>
            <w:shd w:val="clear" w:color="auto" w:fill="DBE5F1"/>
            <w:vAlign w:val="center"/>
          </w:tcPr>
          <w:p w:rsidR="00DD1F42" w:rsidRPr="00DD1F42" w:rsidRDefault="00513BD1" w:rsidP="00DD1F42">
            <w:pPr>
              <w:spacing w:line="276" w:lineRule="auto"/>
              <w:jc w:val="center"/>
              <w:rPr>
                <w:sz w:val="18"/>
                <w:szCs w:val="18"/>
              </w:rPr>
            </w:pPr>
            <w:r>
              <w:rPr>
                <w:sz w:val="18"/>
                <w:szCs w:val="18"/>
              </w:rPr>
              <w:t>1452,7</w:t>
            </w:r>
          </w:p>
        </w:tc>
        <w:tc>
          <w:tcPr>
            <w:tcW w:w="2119" w:type="dxa"/>
            <w:tcBorders>
              <w:top w:val="nil"/>
              <w:left w:val="nil"/>
              <w:bottom w:val="single" w:sz="4" w:space="0" w:color="auto"/>
              <w:right w:val="single" w:sz="4" w:space="0" w:color="auto"/>
            </w:tcBorders>
            <w:shd w:val="clear" w:color="auto" w:fill="DBE5F1"/>
            <w:vAlign w:val="center"/>
          </w:tcPr>
          <w:p w:rsidR="00DD1F42" w:rsidRPr="00DD1F42" w:rsidRDefault="00122430" w:rsidP="00DD1F42">
            <w:pPr>
              <w:spacing w:line="276" w:lineRule="auto"/>
              <w:jc w:val="center"/>
              <w:rPr>
                <w:sz w:val="18"/>
                <w:szCs w:val="18"/>
              </w:rPr>
            </w:pPr>
            <w:r>
              <w:rPr>
                <w:sz w:val="18"/>
                <w:szCs w:val="18"/>
              </w:rPr>
              <w:t>1,6</w:t>
            </w:r>
          </w:p>
        </w:tc>
      </w:tr>
      <w:tr w:rsidR="00DD1F42" w:rsidRPr="00DD1F42" w:rsidTr="00335D2D">
        <w:trPr>
          <w:trHeight w:val="303"/>
          <w:jc w:val="center"/>
        </w:trPr>
        <w:tc>
          <w:tcPr>
            <w:tcW w:w="4252" w:type="dxa"/>
            <w:gridSpan w:val="2"/>
            <w:tcBorders>
              <w:top w:val="single" w:sz="4" w:space="0" w:color="auto"/>
              <w:left w:val="single" w:sz="4" w:space="0" w:color="auto"/>
              <w:bottom w:val="single" w:sz="4" w:space="0" w:color="auto"/>
              <w:right w:val="single" w:sz="4" w:space="0" w:color="000000"/>
            </w:tcBorders>
            <w:shd w:val="clear" w:color="auto" w:fill="DBE5F1"/>
            <w:vAlign w:val="center"/>
            <w:hideMark/>
          </w:tcPr>
          <w:p w:rsidR="00DD1F42" w:rsidRPr="00DD1F42" w:rsidRDefault="00DD1F42" w:rsidP="00DD1F42">
            <w:pPr>
              <w:spacing w:line="276" w:lineRule="auto"/>
              <w:jc w:val="center"/>
              <w:rPr>
                <w:sz w:val="18"/>
                <w:szCs w:val="18"/>
              </w:rPr>
            </w:pPr>
            <w:r w:rsidRPr="00DD1F42">
              <w:rPr>
                <w:sz w:val="18"/>
                <w:szCs w:val="18"/>
              </w:rPr>
              <w:t>ТК «Промуголь»</w:t>
            </w:r>
            <w:r w:rsidR="007246E6">
              <w:rPr>
                <w:sz w:val="18"/>
                <w:szCs w:val="18"/>
              </w:rPr>
              <w:t>, ИП Бабенко (уголь)</w:t>
            </w:r>
          </w:p>
        </w:tc>
        <w:tc>
          <w:tcPr>
            <w:tcW w:w="2129" w:type="dxa"/>
            <w:tcBorders>
              <w:top w:val="nil"/>
              <w:left w:val="nil"/>
              <w:bottom w:val="single" w:sz="4" w:space="0" w:color="auto"/>
              <w:right w:val="single" w:sz="4" w:space="0" w:color="auto"/>
            </w:tcBorders>
            <w:shd w:val="clear" w:color="auto" w:fill="DBE5F1"/>
            <w:vAlign w:val="center"/>
          </w:tcPr>
          <w:p w:rsidR="00DD1F42" w:rsidRPr="00DD1F42" w:rsidRDefault="00513BD1" w:rsidP="00DD1F42">
            <w:pPr>
              <w:spacing w:line="276" w:lineRule="auto"/>
              <w:jc w:val="center"/>
              <w:rPr>
                <w:sz w:val="18"/>
                <w:szCs w:val="18"/>
              </w:rPr>
            </w:pPr>
            <w:r>
              <w:rPr>
                <w:sz w:val="20"/>
              </w:rPr>
              <w:t>8176,0</w:t>
            </w:r>
          </w:p>
        </w:tc>
        <w:tc>
          <w:tcPr>
            <w:tcW w:w="2119" w:type="dxa"/>
            <w:tcBorders>
              <w:top w:val="nil"/>
              <w:left w:val="nil"/>
              <w:bottom w:val="single" w:sz="4" w:space="0" w:color="auto"/>
              <w:right w:val="single" w:sz="4" w:space="0" w:color="auto"/>
            </w:tcBorders>
            <w:shd w:val="clear" w:color="auto" w:fill="DBE5F1"/>
            <w:vAlign w:val="center"/>
          </w:tcPr>
          <w:p w:rsidR="00DD1F42" w:rsidRPr="00DD1F42" w:rsidRDefault="00122430" w:rsidP="00DD1F42">
            <w:pPr>
              <w:spacing w:line="276" w:lineRule="auto"/>
              <w:jc w:val="center"/>
              <w:rPr>
                <w:sz w:val="18"/>
                <w:szCs w:val="18"/>
              </w:rPr>
            </w:pPr>
            <w:r>
              <w:rPr>
                <w:sz w:val="18"/>
                <w:szCs w:val="18"/>
              </w:rPr>
              <w:t>11065,2</w:t>
            </w:r>
          </w:p>
        </w:tc>
      </w:tr>
      <w:tr w:rsidR="00DD1F42" w:rsidRPr="00DD1F42" w:rsidTr="00335D2D">
        <w:trPr>
          <w:trHeight w:val="303"/>
          <w:jc w:val="center"/>
        </w:trPr>
        <w:tc>
          <w:tcPr>
            <w:tcW w:w="4252" w:type="dxa"/>
            <w:gridSpan w:val="2"/>
            <w:tcBorders>
              <w:top w:val="single" w:sz="4" w:space="0" w:color="auto"/>
              <w:left w:val="single" w:sz="4" w:space="0" w:color="auto"/>
              <w:bottom w:val="single" w:sz="4" w:space="0" w:color="auto"/>
              <w:right w:val="single" w:sz="4" w:space="0" w:color="000000"/>
            </w:tcBorders>
            <w:shd w:val="clear" w:color="auto" w:fill="FFFF00"/>
            <w:vAlign w:val="center"/>
            <w:hideMark/>
          </w:tcPr>
          <w:p w:rsidR="00DD1F42" w:rsidRPr="00DD1F42" w:rsidRDefault="00DD1F42" w:rsidP="00DD1F42">
            <w:pPr>
              <w:spacing w:line="276" w:lineRule="auto"/>
              <w:jc w:val="center"/>
              <w:rPr>
                <w:b/>
                <w:sz w:val="18"/>
                <w:szCs w:val="18"/>
              </w:rPr>
            </w:pPr>
            <w:r w:rsidRPr="00DD1F42">
              <w:rPr>
                <w:b/>
                <w:sz w:val="18"/>
                <w:szCs w:val="18"/>
              </w:rPr>
              <w:t>ВСЕГО задолженность</w:t>
            </w:r>
          </w:p>
        </w:tc>
        <w:tc>
          <w:tcPr>
            <w:tcW w:w="2129" w:type="dxa"/>
            <w:tcBorders>
              <w:top w:val="single" w:sz="4" w:space="0" w:color="auto"/>
              <w:left w:val="nil"/>
              <w:bottom w:val="single" w:sz="4" w:space="0" w:color="auto"/>
              <w:right w:val="single" w:sz="4" w:space="0" w:color="auto"/>
            </w:tcBorders>
            <w:shd w:val="clear" w:color="auto" w:fill="FFFF00"/>
            <w:vAlign w:val="center"/>
          </w:tcPr>
          <w:p w:rsidR="00DD1F42" w:rsidRPr="00DD1F42" w:rsidRDefault="00513BD1" w:rsidP="00DD1F42">
            <w:pPr>
              <w:spacing w:line="276" w:lineRule="auto"/>
              <w:jc w:val="center"/>
              <w:rPr>
                <w:b/>
                <w:sz w:val="18"/>
                <w:szCs w:val="18"/>
              </w:rPr>
            </w:pPr>
            <w:r>
              <w:rPr>
                <w:b/>
                <w:sz w:val="18"/>
                <w:szCs w:val="18"/>
              </w:rPr>
              <w:t>17525,4</w:t>
            </w:r>
          </w:p>
        </w:tc>
        <w:tc>
          <w:tcPr>
            <w:tcW w:w="2119" w:type="dxa"/>
            <w:tcBorders>
              <w:top w:val="single" w:sz="4" w:space="0" w:color="auto"/>
              <w:left w:val="nil"/>
              <w:bottom w:val="single" w:sz="4" w:space="0" w:color="auto"/>
              <w:right w:val="single" w:sz="4" w:space="0" w:color="auto"/>
            </w:tcBorders>
            <w:shd w:val="clear" w:color="auto" w:fill="FFFF00"/>
            <w:vAlign w:val="center"/>
          </w:tcPr>
          <w:p w:rsidR="00DD1F42" w:rsidRPr="00DD1F42" w:rsidRDefault="003363B2" w:rsidP="00DD1F42">
            <w:pPr>
              <w:spacing w:line="276" w:lineRule="auto"/>
              <w:jc w:val="center"/>
              <w:rPr>
                <w:b/>
                <w:sz w:val="18"/>
                <w:szCs w:val="18"/>
              </w:rPr>
            </w:pPr>
            <w:r>
              <w:rPr>
                <w:b/>
                <w:sz w:val="18"/>
                <w:szCs w:val="18"/>
              </w:rPr>
              <w:t>18939,8</w:t>
            </w:r>
          </w:p>
        </w:tc>
      </w:tr>
    </w:tbl>
    <w:p w:rsidR="00DD1F42" w:rsidRPr="00770667" w:rsidRDefault="00DD1F42" w:rsidP="00DD1F42">
      <w:pPr>
        <w:jc w:val="both"/>
        <w:rPr>
          <w:rFonts w:eastAsia="Calibri"/>
          <w:i/>
          <w:sz w:val="28"/>
          <w:szCs w:val="28"/>
        </w:rPr>
      </w:pPr>
      <w:r w:rsidRPr="00770667">
        <w:rPr>
          <w:rFonts w:eastAsia="Calibri"/>
          <w:i/>
          <w:sz w:val="28"/>
          <w:szCs w:val="28"/>
        </w:rPr>
        <w:t>Наибольшая кредиторская задолженность приходиться на предприятия ООО «</w:t>
      </w:r>
      <w:r w:rsidR="007246E6" w:rsidRPr="00770667">
        <w:rPr>
          <w:rFonts w:eastAsia="Calibri"/>
          <w:i/>
          <w:sz w:val="28"/>
          <w:szCs w:val="28"/>
        </w:rPr>
        <w:t>Любинское ЖКХ</w:t>
      </w:r>
      <w:r w:rsidRPr="00770667">
        <w:rPr>
          <w:rFonts w:eastAsia="Calibri"/>
          <w:i/>
          <w:sz w:val="28"/>
          <w:szCs w:val="28"/>
        </w:rPr>
        <w:t xml:space="preserve">» </w:t>
      </w:r>
      <w:r w:rsidR="003363B2">
        <w:rPr>
          <w:rFonts w:eastAsia="Calibri"/>
          <w:i/>
          <w:sz w:val="28"/>
          <w:szCs w:val="28"/>
        </w:rPr>
        <w:t>6,9</w:t>
      </w:r>
      <w:r w:rsidRPr="00770667">
        <w:rPr>
          <w:rFonts w:eastAsia="Calibri"/>
          <w:i/>
          <w:sz w:val="28"/>
          <w:szCs w:val="28"/>
        </w:rPr>
        <w:t xml:space="preserve"> млн. руб. (газ), </w:t>
      </w:r>
      <w:r w:rsidR="003363B2">
        <w:rPr>
          <w:rFonts w:eastAsia="Calibri"/>
          <w:i/>
          <w:sz w:val="28"/>
          <w:szCs w:val="28"/>
        </w:rPr>
        <w:t>7,8</w:t>
      </w:r>
      <w:r w:rsidR="007246E6" w:rsidRPr="00770667">
        <w:rPr>
          <w:rFonts w:eastAsia="Calibri"/>
          <w:i/>
          <w:sz w:val="28"/>
          <w:szCs w:val="28"/>
        </w:rPr>
        <w:t xml:space="preserve"> млн.руб. (уголь) </w:t>
      </w:r>
      <w:r w:rsidRPr="00770667">
        <w:rPr>
          <w:rFonts w:eastAsia="Calibri"/>
          <w:i/>
          <w:sz w:val="28"/>
          <w:szCs w:val="28"/>
        </w:rPr>
        <w:t xml:space="preserve">– или </w:t>
      </w:r>
      <w:r w:rsidR="003363B2">
        <w:rPr>
          <w:rFonts w:eastAsia="Calibri"/>
          <w:i/>
          <w:sz w:val="28"/>
          <w:szCs w:val="28"/>
        </w:rPr>
        <w:t>14</w:t>
      </w:r>
      <w:r w:rsidRPr="00770667">
        <w:rPr>
          <w:rFonts w:eastAsia="Calibri"/>
          <w:i/>
          <w:sz w:val="28"/>
          <w:szCs w:val="28"/>
        </w:rPr>
        <w:t>,</w:t>
      </w:r>
      <w:r w:rsidR="007246E6" w:rsidRPr="00770667">
        <w:rPr>
          <w:rFonts w:eastAsia="Calibri"/>
          <w:i/>
          <w:sz w:val="28"/>
          <w:szCs w:val="28"/>
        </w:rPr>
        <w:t>7</w:t>
      </w:r>
      <w:r w:rsidRPr="00770667">
        <w:rPr>
          <w:rFonts w:eastAsia="Calibri"/>
          <w:i/>
          <w:sz w:val="28"/>
          <w:szCs w:val="28"/>
        </w:rPr>
        <w:t xml:space="preserve"> млн. руб. или </w:t>
      </w:r>
      <w:r w:rsidR="003363B2">
        <w:rPr>
          <w:rFonts w:eastAsia="Calibri"/>
          <w:i/>
          <w:sz w:val="28"/>
          <w:szCs w:val="28"/>
        </w:rPr>
        <w:t>78</w:t>
      </w:r>
      <w:r w:rsidRPr="00770667">
        <w:rPr>
          <w:rFonts w:eastAsia="Calibri"/>
          <w:i/>
          <w:sz w:val="28"/>
          <w:szCs w:val="28"/>
        </w:rPr>
        <w:t xml:space="preserve">% всей задолженности и ООО «Централь» - </w:t>
      </w:r>
      <w:r w:rsidR="007246E6" w:rsidRPr="00770667">
        <w:rPr>
          <w:rFonts w:eastAsia="Calibri"/>
          <w:i/>
          <w:sz w:val="28"/>
          <w:szCs w:val="28"/>
        </w:rPr>
        <w:t>3,</w:t>
      </w:r>
      <w:r w:rsidR="003363B2">
        <w:rPr>
          <w:rFonts w:eastAsia="Calibri"/>
          <w:i/>
          <w:sz w:val="28"/>
          <w:szCs w:val="28"/>
        </w:rPr>
        <w:t>2</w:t>
      </w:r>
      <w:r w:rsidRPr="00770667">
        <w:rPr>
          <w:rFonts w:eastAsia="Calibri"/>
          <w:i/>
          <w:sz w:val="28"/>
          <w:szCs w:val="28"/>
        </w:rPr>
        <w:t xml:space="preserve"> млн. руб. ( уголь) – </w:t>
      </w:r>
      <w:r w:rsidR="003363B2">
        <w:rPr>
          <w:rFonts w:eastAsia="Calibri"/>
          <w:i/>
          <w:sz w:val="28"/>
          <w:szCs w:val="28"/>
        </w:rPr>
        <w:t>17</w:t>
      </w:r>
      <w:r w:rsidRPr="00770667">
        <w:rPr>
          <w:rFonts w:eastAsia="Calibri"/>
          <w:i/>
          <w:sz w:val="28"/>
          <w:szCs w:val="28"/>
        </w:rPr>
        <w:t>%.</w:t>
      </w:r>
    </w:p>
    <w:p w:rsidR="00DD1F42" w:rsidRPr="00770667" w:rsidRDefault="00DD1F42" w:rsidP="00DD1F42">
      <w:pPr>
        <w:tabs>
          <w:tab w:val="left" w:pos="567"/>
          <w:tab w:val="left" w:pos="709"/>
          <w:tab w:val="left" w:pos="851"/>
        </w:tabs>
        <w:ind w:right="-3" w:firstLine="709"/>
        <w:contextualSpacing/>
        <w:jc w:val="both"/>
        <w:rPr>
          <w:sz w:val="28"/>
          <w:szCs w:val="28"/>
          <w:u w:val="single"/>
        </w:rPr>
      </w:pPr>
      <w:r w:rsidRPr="00770667">
        <w:rPr>
          <w:sz w:val="28"/>
          <w:szCs w:val="28"/>
        </w:rPr>
        <w:t>В целях снижения коммунальными организациями задолженности за потребленные теплоэнергетические ресурсы, а также усиления их платежной дисциплины разработаны графики гашения  кредиторской задолженности, с окончательным сроком п</w:t>
      </w:r>
      <w:r w:rsidR="007246E6" w:rsidRPr="00770667">
        <w:rPr>
          <w:sz w:val="28"/>
          <w:szCs w:val="28"/>
        </w:rPr>
        <w:t>олного гашения до 1 октября 2025</w:t>
      </w:r>
      <w:r w:rsidRPr="00770667">
        <w:rPr>
          <w:sz w:val="28"/>
          <w:szCs w:val="28"/>
        </w:rPr>
        <w:t xml:space="preserve"> года. В настоящее </w:t>
      </w:r>
      <w:r w:rsidRPr="00770667">
        <w:rPr>
          <w:sz w:val="28"/>
          <w:szCs w:val="28"/>
        </w:rPr>
        <w:lastRenderedPageBreak/>
        <w:t xml:space="preserve">время </w:t>
      </w:r>
      <w:r w:rsidR="007246E6" w:rsidRPr="00770667">
        <w:rPr>
          <w:sz w:val="28"/>
          <w:szCs w:val="28"/>
        </w:rPr>
        <w:t>и</w:t>
      </w:r>
      <w:r w:rsidRPr="00770667">
        <w:rPr>
          <w:sz w:val="28"/>
          <w:szCs w:val="28"/>
        </w:rPr>
        <w:t>сполнение графика предприятиями ЖКХ осуществляется 100%, просрочки не допускается.</w:t>
      </w:r>
    </w:p>
    <w:p w:rsidR="00DD1F42" w:rsidRPr="00770667" w:rsidRDefault="00DD1F42" w:rsidP="00DD1F42">
      <w:pPr>
        <w:tabs>
          <w:tab w:val="left" w:pos="567"/>
          <w:tab w:val="left" w:pos="709"/>
          <w:tab w:val="left" w:pos="851"/>
        </w:tabs>
        <w:ind w:right="-3"/>
        <w:contextualSpacing/>
        <w:jc w:val="both"/>
        <w:rPr>
          <w:sz w:val="28"/>
          <w:szCs w:val="28"/>
        </w:rPr>
      </w:pPr>
      <w:r w:rsidRPr="00770667">
        <w:rPr>
          <w:sz w:val="28"/>
          <w:szCs w:val="28"/>
        </w:rPr>
        <w:tab/>
        <w:t xml:space="preserve">Дебиторская задолженность по состоянию на </w:t>
      </w:r>
      <w:r w:rsidR="003363B2">
        <w:rPr>
          <w:sz w:val="28"/>
          <w:szCs w:val="28"/>
        </w:rPr>
        <w:t>1 мая</w:t>
      </w:r>
      <w:r w:rsidR="007246E6" w:rsidRPr="00770667">
        <w:rPr>
          <w:sz w:val="28"/>
          <w:szCs w:val="28"/>
        </w:rPr>
        <w:t xml:space="preserve"> 2025</w:t>
      </w:r>
      <w:r w:rsidRPr="00770667">
        <w:rPr>
          <w:sz w:val="28"/>
          <w:szCs w:val="28"/>
        </w:rPr>
        <w:t xml:space="preserve"> года:</w:t>
      </w:r>
    </w:p>
    <w:p w:rsidR="00DD1F42" w:rsidRPr="00A679F9" w:rsidRDefault="00DD1F42" w:rsidP="00DD1F42">
      <w:pPr>
        <w:ind w:firstLine="708"/>
        <w:jc w:val="right"/>
        <w:rPr>
          <w:sz w:val="20"/>
        </w:rPr>
      </w:pPr>
      <w:r w:rsidRPr="00770667">
        <w:rPr>
          <w:sz w:val="20"/>
        </w:rPr>
        <w:t>Млн.руб.</w:t>
      </w:r>
    </w:p>
    <w:tbl>
      <w:tblPr>
        <w:tblStyle w:val="affff4"/>
        <w:tblW w:w="9889" w:type="dxa"/>
        <w:tblLook w:val="04A0" w:firstRow="1" w:lastRow="0" w:firstColumn="1" w:lastColumn="0" w:noHBand="0" w:noVBand="1"/>
      </w:tblPr>
      <w:tblGrid>
        <w:gridCol w:w="2093"/>
        <w:gridCol w:w="850"/>
        <w:gridCol w:w="993"/>
        <w:gridCol w:w="1134"/>
        <w:gridCol w:w="992"/>
        <w:gridCol w:w="992"/>
        <w:gridCol w:w="851"/>
        <w:gridCol w:w="992"/>
        <w:gridCol w:w="992"/>
      </w:tblGrid>
      <w:tr w:rsidR="007246E6" w:rsidRPr="00770667" w:rsidTr="00CB3486">
        <w:tc>
          <w:tcPr>
            <w:tcW w:w="2093" w:type="dxa"/>
            <w:tcBorders>
              <w:top w:val="single" w:sz="4" w:space="0" w:color="auto"/>
              <w:left w:val="single" w:sz="4" w:space="0" w:color="auto"/>
              <w:bottom w:val="single" w:sz="4" w:space="0" w:color="auto"/>
              <w:right w:val="single" w:sz="4" w:space="0" w:color="auto"/>
            </w:tcBorders>
            <w:vAlign w:val="center"/>
            <w:hideMark/>
          </w:tcPr>
          <w:p w:rsidR="007246E6" w:rsidRPr="00770667" w:rsidRDefault="007246E6" w:rsidP="00DD1F42">
            <w:pPr>
              <w:jc w:val="center"/>
              <w:rPr>
                <w:b/>
                <w:szCs w:val="28"/>
              </w:rPr>
            </w:pPr>
            <w:r w:rsidRPr="00770667">
              <w:rPr>
                <w:b/>
                <w:szCs w:val="28"/>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246E6" w:rsidRPr="00770667" w:rsidRDefault="007246E6" w:rsidP="00283BE5">
            <w:pPr>
              <w:jc w:val="center"/>
              <w:rPr>
                <w:b/>
                <w:szCs w:val="28"/>
              </w:rPr>
            </w:pPr>
            <w:r w:rsidRPr="00770667">
              <w:rPr>
                <w:b/>
                <w:szCs w:val="28"/>
              </w:rPr>
              <w:t>2018</w:t>
            </w:r>
          </w:p>
        </w:tc>
        <w:tc>
          <w:tcPr>
            <w:tcW w:w="993"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b/>
                <w:szCs w:val="28"/>
              </w:rPr>
            </w:pPr>
            <w:r w:rsidRPr="00770667">
              <w:rPr>
                <w:b/>
                <w:szCs w:val="28"/>
              </w:rPr>
              <w:t>2019</w:t>
            </w:r>
          </w:p>
        </w:tc>
        <w:tc>
          <w:tcPr>
            <w:tcW w:w="1134"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b/>
                <w:szCs w:val="28"/>
              </w:rPr>
            </w:pPr>
            <w:r w:rsidRPr="00770667">
              <w:rPr>
                <w:b/>
                <w:szCs w:val="28"/>
              </w:rPr>
              <w:t>2020</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b/>
                <w:szCs w:val="28"/>
              </w:rPr>
            </w:pPr>
            <w:r w:rsidRPr="00770667">
              <w:rPr>
                <w:b/>
                <w:szCs w:val="28"/>
              </w:rPr>
              <w:t>2021</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b/>
                <w:szCs w:val="28"/>
              </w:rPr>
            </w:pPr>
            <w:r w:rsidRPr="00770667">
              <w:rPr>
                <w:b/>
                <w:szCs w:val="28"/>
              </w:rPr>
              <w:t>2022</w:t>
            </w:r>
          </w:p>
        </w:tc>
        <w:tc>
          <w:tcPr>
            <w:tcW w:w="851"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b/>
                <w:szCs w:val="28"/>
              </w:rPr>
            </w:pPr>
            <w:r w:rsidRPr="00770667">
              <w:rPr>
                <w:b/>
                <w:szCs w:val="28"/>
              </w:rPr>
              <w:t>2023</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b/>
                <w:szCs w:val="28"/>
              </w:rPr>
            </w:pPr>
            <w:r w:rsidRPr="00770667">
              <w:rPr>
                <w:b/>
                <w:szCs w:val="28"/>
              </w:rPr>
              <w:t>2024</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DD1F42">
            <w:pPr>
              <w:jc w:val="center"/>
              <w:rPr>
                <w:b/>
                <w:szCs w:val="28"/>
              </w:rPr>
            </w:pPr>
            <w:r w:rsidRPr="00770667">
              <w:rPr>
                <w:b/>
                <w:szCs w:val="28"/>
              </w:rPr>
              <w:t>2025</w:t>
            </w:r>
          </w:p>
        </w:tc>
      </w:tr>
      <w:tr w:rsidR="007246E6" w:rsidRPr="00770667" w:rsidTr="00CB3486">
        <w:tc>
          <w:tcPr>
            <w:tcW w:w="2093" w:type="dxa"/>
            <w:tcBorders>
              <w:top w:val="single" w:sz="4" w:space="0" w:color="auto"/>
              <w:left w:val="single" w:sz="4" w:space="0" w:color="auto"/>
              <w:bottom w:val="single" w:sz="4" w:space="0" w:color="auto"/>
              <w:right w:val="single" w:sz="4" w:space="0" w:color="auto"/>
            </w:tcBorders>
            <w:vAlign w:val="center"/>
            <w:hideMark/>
          </w:tcPr>
          <w:p w:rsidR="007246E6" w:rsidRPr="00770667" w:rsidRDefault="007246E6" w:rsidP="00DD1F42">
            <w:pPr>
              <w:jc w:val="center"/>
              <w:rPr>
                <w:szCs w:val="28"/>
              </w:rPr>
            </w:pPr>
            <w:r w:rsidRPr="00770667">
              <w:rPr>
                <w:szCs w:val="28"/>
              </w:rPr>
              <w:t>Население</w:t>
            </w:r>
          </w:p>
        </w:tc>
        <w:tc>
          <w:tcPr>
            <w:tcW w:w="850" w:type="dxa"/>
            <w:tcBorders>
              <w:top w:val="single" w:sz="4" w:space="0" w:color="auto"/>
              <w:left w:val="single" w:sz="4" w:space="0" w:color="auto"/>
              <w:bottom w:val="single" w:sz="4" w:space="0" w:color="auto"/>
              <w:right w:val="single" w:sz="4" w:space="0" w:color="auto"/>
            </w:tcBorders>
            <w:vAlign w:val="center"/>
          </w:tcPr>
          <w:p w:rsidR="007246E6" w:rsidRPr="00770667" w:rsidRDefault="007246E6" w:rsidP="00283BE5">
            <w:pPr>
              <w:jc w:val="center"/>
              <w:rPr>
                <w:szCs w:val="28"/>
              </w:rPr>
            </w:pPr>
            <w:r w:rsidRPr="00770667">
              <w:rPr>
                <w:szCs w:val="28"/>
              </w:rPr>
              <w:t>18,4</w:t>
            </w:r>
          </w:p>
        </w:tc>
        <w:tc>
          <w:tcPr>
            <w:tcW w:w="993"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20,0</w:t>
            </w:r>
          </w:p>
        </w:tc>
        <w:tc>
          <w:tcPr>
            <w:tcW w:w="1134"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21,2</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18,0</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16,9</w:t>
            </w:r>
          </w:p>
        </w:tc>
        <w:tc>
          <w:tcPr>
            <w:tcW w:w="851"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15,4</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14,7</w:t>
            </w:r>
          </w:p>
        </w:tc>
        <w:tc>
          <w:tcPr>
            <w:tcW w:w="992" w:type="dxa"/>
            <w:tcBorders>
              <w:top w:val="single" w:sz="4" w:space="0" w:color="auto"/>
              <w:left w:val="single" w:sz="4" w:space="0" w:color="auto"/>
              <w:bottom w:val="single" w:sz="4" w:space="0" w:color="auto"/>
              <w:right w:val="single" w:sz="4" w:space="0" w:color="auto"/>
            </w:tcBorders>
          </w:tcPr>
          <w:p w:rsidR="007246E6" w:rsidRPr="00770667" w:rsidRDefault="003363B2" w:rsidP="00DD1F42">
            <w:pPr>
              <w:jc w:val="center"/>
              <w:rPr>
                <w:szCs w:val="28"/>
              </w:rPr>
            </w:pPr>
            <w:r>
              <w:rPr>
                <w:szCs w:val="28"/>
              </w:rPr>
              <w:t>11,8</w:t>
            </w:r>
          </w:p>
        </w:tc>
      </w:tr>
      <w:tr w:rsidR="007246E6" w:rsidRPr="00770667" w:rsidTr="00CB3486">
        <w:tc>
          <w:tcPr>
            <w:tcW w:w="2093" w:type="dxa"/>
            <w:tcBorders>
              <w:top w:val="single" w:sz="4" w:space="0" w:color="auto"/>
              <w:left w:val="single" w:sz="4" w:space="0" w:color="auto"/>
              <w:bottom w:val="single" w:sz="4" w:space="0" w:color="auto"/>
              <w:right w:val="single" w:sz="4" w:space="0" w:color="auto"/>
            </w:tcBorders>
            <w:vAlign w:val="center"/>
            <w:hideMark/>
          </w:tcPr>
          <w:p w:rsidR="007246E6" w:rsidRPr="00770667" w:rsidRDefault="007246E6" w:rsidP="00DD1F42">
            <w:pPr>
              <w:jc w:val="center"/>
              <w:rPr>
                <w:szCs w:val="28"/>
              </w:rPr>
            </w:pPr>
            <w:r w:rsidRPr="00770667">
              <w:rPr>
                <w:szCs w:val="28"/>
              </w:rPr>
              <w:t>ЮЛ (прочие)</w:t>
            </w:r>
          </w:p>
        </w:tc>
        <w:tc>
          <w:tcPr>
            <w:tcW w:w="850" w:type="dxa"/>
            <w:tcBorders>
              <w:top w:val="single" w:sz="4" w:space="0" w:color="auto"/>
              <w:left w:val="single" w:sz="4" w:space="0" w:color="auto"/>
              <w:bottom w:val="single" w:sz="4" w:space="0" w:color="auto"/>
              <w:right w:val="single" w:sz="4" w:space="0" w:color="auto"/>
            </w:tcBorders>
            <w:vAlign w:val="center"/>
          </w:tcPr>
          <w:p w:rsidR="007246E6" w:rsidRPr="00770667" w:rsidRDefault="007246E6" w:rsidP="00283BE5">
            <w:pPr>
              <w:jc w:val="center"/>
              <w:rPr>
                <w:szCs w:val="28"/>
              </w:rPr>
            </w:pPr>
            <w:r w:rsidRPr="00770667">
              <w:rPr>
                <w:szCs w:val="28"/>
              </w:rPr>
              <w:t>4,4</w:t>
            </w:r>
          </w:p>
        </w:tc>
        <w:tc>
          <w:tcPr>
            <w:tcW w:w="993"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3,6</w:t>
            </w:r>
          </w:p>
        </w:tc>
        <w:tc>
          <w:tcPr>
            <w:tcW w:w="1134"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4,7</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2,1</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3,8</w:t>
            </w:r>
          </w:p>
        </w:tc>
        <w:tc>
          <w:tcPr>
            <w:tcW w:w="851"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3,1</w:t>
            </w:r>
          </w:p>
        </w:tc>
        <w:tc>
          <w:tcPr>
            <w:tcW w:w="992" w:type="dxa"/>
            <w:tcBorders>
              <w:top w:val="single" w:sz="4" w:space="0" w:color="auto"/>
              <w:left w:val="single" w:sz="4" w:space="0" w:color="auto"/>
              <w:bottom w:val="single" w:sz="4" w:space="0" w:color="auto"/>
              <w:right w:val="single" w:sz="4" w:space="0" w:color="auto"/>
            </w:tcBorders>
            <w:hideMark/>
          </w:tcPr>
          <w:p w:rsidR="007246E6" w:rsidRPr="00770667" w:rsidRDefault="007246E6" w:rsidP="00283BE5">
            <w:pPr>
              <w:jc w:val="center"/>
              <w:rPr>
                <w:szCs w:val="28"/>
              </w:rPr>
            </w:pPr>
            <w:r w:rsidRPr="00770667">
              <w:rPr>
                <w:szCs w:val="28"/>
              </w:rPr>
              <w:t>3,6</w:t>
            </w:r>
          </w:p>
        </w:tc>
        <w:tc>
          <w:tcPr>
            <w:tcW w:w="992" w:type="dxa"/>
            <w:tcBorders>
              <w:top w:val="single" w:sz="4" w:space="0" w:color="auto"/>
              <w:left w:val="single" w:sz="4" w:space="0" w:color="auto"/>
              <w:bottom w:val="single" w:sz="4" w:space="0" w:color="auto"/>
              <w:right w:val="single" w:sz="4" w:space="0" w:color="auto"/>
            </w:tcBorders>
          </w:tcPr>
          <w:p w:rsidR="007246E6" w:rsidRPr="00770667" w:rsidRDefault="001C3B43" w:rsidP="00DD1F42">
            <w:pPr>
              <w:jc w:val="center"/>
              <w:rPr>
                <w:szCs w:val="28"/>
              </w:rPr>
            </w:pPr>
            <w:r>
              <w:rPr>
                <w:szCs w:val="28"/>
              </w:rPr>
              <w:t>5,3</w:t>
            </w:r>
          </w:p>
        </w:tc>
      </w:tr>
    </w:tbl>
    <w:p w:rsidR="00DD1F42" w:rsidRPr="00770667" w:rsidRDefault="00DD1F42" w:rsidP="00DD1F42">
      <w:pPr>
        <w:ind w:left="-142"/>
        <w:contextualSpacing/>
        <w:jc w:val="both"/>
        <w:rPr>
          <w:sz w:val="28"/>
          <w:szCs w:val="28"/>
        </w:rPr>
      </w:pPr>
      <w:r w:rsidRPr="00770667">
        <w:rPr>
          <w:szCs w:val="28"/>
        </w:rPr>
        <w:t xml:space="preserve"> </w:t>
      </w:r>
      <w:r w:rsidRPr="00770667">
        <w:rPr>
          <w:sz w:val="28"/>
          <w:szCs w:val="28"/>
        </w:rPr>
        <w:t xml:space="preserve">Наибольшая дебиторская задолженность приходиться на предприятия </w:t>
      </w:r>
    </w:p>
    <w:p w:rsidR="00DD1F42" w:rsidRPr="00770667" w:rsidRDefault="00DD1F42" w:rsidP="00DD1F42">
      <w:pPr>
        <w:ind w:left="-142" w:firstLine="142"/>
        <w:contextualSpacing/>
        <w:jc w:val="both"/>
        <w:rPr>
          <w:rFonts w:eastAsia="Calibri"/>
          <w:i/>
          <w:sz w:val="28"/>
          <w:szCs w:val="28"/>
          <w:lang w:eastAsia="en-US"/>
        </w:rPr>
      </w:pPr>
      <w:r w:rsidRPr="00770667">
        <w:rPr>
          <w:rFonts w:eastAsia="Calibri"/>
          <w:sz w:val="28"/>
          <w:szCs w:val="28"/>
          <w:lang w:eastAsia="en-US"/>
        </w:rPr>
        <w:t>ООО «ПКФ Исток»-</w:t>
      </w:r>
      <w:r w:rsidR="001C3B43">
        <w:rPr>
          <w:rFonts w:eastAsia="Calibri"/>
          <w:sz w:val="28"/>
          <w:szCs w:val="28"/>
          <w:lang w:eastAsia="en-US"/>
        </w:rPr>
        <w:t>5,7</w:t>
      </w:r>
      <w:r w:rsidRPr="00770667">
        <w:rPr>
          <w:rFonts w:eastAsia="Calibri"/>
          <w:sz w:val="28"/>
          <w:szCs w:val="28"/>
          <w:lang w:eastAsia="en-US"/>
        </w:rPr>
        <w:t xml:space="preserve"> млн.руб.</w:t>
      </w:r>
      <w:r w:rsidRPr="00770667">
        <w:rPr>
          <w:rFonts w:eastAsia="Calibri"/>
          <w:i/>
          <w:sz w:val="28"/>
          <w:szCs w:val="28"/>
          <w:lang w:eastAsia="en-US"/>
        </w:rPr>
        <w:t>(население-</w:t>
      </w:r>
      <w:r w:rsidR="001C3B43">
        <w:rPr>
          <w:rFonts w:eastAsia="Calibri"/>
          <w:i/>
          <w:sz w:val="28"/>
          <w:szCs w:val="28"/>
          <w:lang w:eastAsia="en-US"/>
        </w:rPr>
        <w:t>5,4</w:t>
      </w:r>
      <w:r w:rsidRPr="00770667">
        <w:rPr>
          <w:rFonts w:eastAsia="Calibri"/>
          <w:i/>
          <w:sz w:val="28"/>
          <w:szCs w:val="28"/>
          <w:lang w:eastAsia="en-US"/>
        </w:rPr>
        <w:t xml:space="preserve"> млн.руб.), </w:t>
      </w:r>
    </w:p>
    <w:p w:rsidR="00DD1F42" w:rsidRPr="00770667" w:rsidRDefault="00DD1F42" w:rsidP="00DD1F42">
      <w:pPr>
        <w:ind w:left="-142" w:firstLine="142"/>
        <w:contextualSpacing/>
        <w:jc w:val="both"/>
        <w:rPr>
          <w:rFonts w:eastAsia="Calibri"/>
          <w:sz w:val="28"/>
          <w:szCs w:val="28"/>
          <w:lang w:eastAsia="en-US"/>
        </w:rPr>
      </w:pPr>
      <w:r w:rsidRPr="00770667">
        <w:rPr>
          <w:rFonts w:eastAsia="Calibri"/>
          <w:sz w:val="28"/>
          <w:szCs w:val="28"/>
          <w:lang w:eastAsia="en-US"/>
        </w:rPr>
        <w:t>ООО «</w:t>
      </w:r>
      <w:r w:rsidR="00DD067A" w:rsidRPr="00770667">
        <w:rPr>
          <w:rFonts w:eastAsia="Calibri"/>
          <w:sz w:val="28"/>
          <w:szCs w:val="28"/>
          <w:lang w:eastAsia="en-US"/>
        </w:rPr>
        <w:t>Любинское ЖКХ</w:t>
      </w:r>
      <w:r w:rsidRPr="00770667">
        <w:rPr>
          <w:rFonts w:eastAsia="Calibri"/>
          <w:sz w:val="28"/>
          <w:szCs w:val="28"/>
          <w:lang w:eastAsia="en-US"/>
        </w:rPr>
        <w:t xml:space="preserve">» - </w:t>
      </w:r>
      <w:r w:rsidR="001C3B43">
        <w:rPr>
          <w:rFonts w:eastAsia="Calibri"/>
          <w:sz w:val="28"/>
          <w:szCs w:val="28"/>
          <w:lang w:eastAsia="en-US"/>
        </w:rPr>
        <w:t>4,9</w:t>
      </w:r>
      <w:r w:rsidRPr="00770667">
        <w:rPr>
          <w:rFonts w:eastAsia="Calibri"/>
          <w:sz w:val="28"/>
          <w:szCs w:val="28"/>
          <w:lang w:eastAsia="en-US"/>
        </w:rPr>
        <w:t xml:space="preserve"> млн. руб</w:t>
      </w:r>
      <w:r w:rsidRPr="00770667">
        <w:rPr>
          <w:rFonts w:eastAsia="Calibri"/>
          <w:i/>
          <w:sz w:val="28"/>
          <w:szCs w:val="28"/>
          <w:lang w:eastAsia="en-US"/>
        </w:rPr>
        <w:t>.(население-</w:t>
      </w:r>
      <w:r w:rsidR="001C3B43">
        <w:rPr>
          <w:rFonts w:eastAsia="Calibri"/>
          <w:i/>
          <w:sz w:val="28"/>
          <w:szCs w:val="28"/>
          <w:lang w:eastAsia="en-US"/>
        </w:rPr>
        <w:t xml:space="preserve">0,6 </w:t>
      </w:r>
      <w:r w:rsidRPr="00770667">
        <w:rPr>
          <w:rFonts w:eastAsia="Calibri"/>
          <w:i/>
          <w:sz w:val="28"/>
          <w:szCs w:val="28"/>
          <w:lang w:eastAsia="en-US"/>
        </w:rPr>
        <w:t>млн.руб.)</w:t>
      </w:r>
      <w:r w:rsidRPr="00770667">
        <w:rPr>
          <w:rFonts w:eastAsia="Calibri"/>
          <w:sz w:val="28"/>
          <w:szCs w:val="28"/>
          <w:lang w:eastAsia="en-US"/>
        </w:rPr>
        <w:t xml:space="preserve">, </w:t>
      </w:r>
    </w:p>
    <w:p w:rsidR="00DD1F42" w:rsidRPr="00770667" w:rsidRDefault="00DD1F42" w:rsidP="00DD1F42">
      <w:pPr>
        <w:ind w:left="-142" w:firstLine="142"/>
        <w:contextualSpacing/>
        <w:jc w:val="both"/>
        <w:rPr>
          <w:sz w:val="28"/>
          <w:szCs w:val="28"/>
        </w:rPr>
      </w:pPr>
      <w:r w:rsidRPr="00770667">
        <w:rPr>
          <w:rFonts w:eastAsia="Calibri"/>
          <w:sz w:val="28"/>
          <w:szCs w:val="28"/>
          <w:lang w:eastAsia="en-US"/>
        </w:rPr>
        <w:t>ООО «</w:t>
      </w:r>
      <w:r w:rsidR="00DD067A" w:rsidRPr="00770667">
        <w:rPr>
          <w:rFonts w:eastAsia="Calibri"/>
          <w:sz w:val="28"/>
          <w:szCs w:val="28"/>
          <w:lang w:eastAsia="en-US"/>
        </w:rPr>
        <w:t>Тепловик</w:t>
      </w:r>
      <w:r w:rsidRPr="00770667">
        <w:rPr>
          <w:rFonts w:eastAsia="Calibri"/>
          <w:sz w:val="28"/>
          <w:szCs w:val="28"/>
          <w:lang w:eastAsia="en-US"/>
        </w:rPr>
        <w:t>»-2,4 млн.руб. (</w:t>
      </w:r>
      <w:r w:rsidRPr="00770667">
        <w:rPr>
          <w:rFonts w:eastAsia="Calibri"/>
          <w:i/>
          <w:sz w:val="28"/>
          <w:szCs w:val="28"/>
          <w:lang w:eastAsia="en-US"/>
        </w:rPr>
        <w:t>население-2,4 млн.руб.)</w:t>
      </w:r>
    </w:p>
    <w:p w:rsidR="00DD1F42" w:rsidRPr="00DD1F42" w:rsidRDefault="00DD1F42" w:rsidP="00DD1F42">
      <w:pPr>
        <w:tabs>
          <w:tab w:val="left" w:pos="567"/>
          <w:tab w:val="left" w:pos="709"/>
          <w:tab w:val="left" w:pos="851"/>
        </w:tabs>
        <w:ind w:right="-3"/>
        <w:contextualSpacing/>
        <w:jc w:val="both"/>
        <w:rPr>
          <w:sz w:val="28"/>
          <w:szCs w:val="28"/>
        </w:rPr>
      </w:pPr>
      <w:r w:rsidRPr="00770667">
        <w:rPr>
          <w:sz w:val="28"/>
          <w:szCs w:val="28"/>
        </w:rPr>
        <w:tab/>
      </w:r>
      <w:r w:rsidR="00DD067A" w:rsidRPr="00770667">
        <w:rPr>
          <w:sz w:val="28"/>
          <w:szCs w:val="28"/>
        </w:rPr>
        <w:t>С 01.05.2025</w:t>
      </w:r>
      <w:r w:rsidRPr="00770667">
        <w:rPr>
          <w:sz w:val="28"/>
          <w:szCs w:val="28"/>
        </w:rPr>
        <w:t xml:space="preserve"> г. в целях снижения дебиторской задолженности коммунальных организаций района и направления взысканных с потребителей средств на оплату кредиторской задолженности перед поставщиками энергоресурсов </w:t>
      </w:r>
      <w:r w:rsidRPr="00770667">
        <w:rPr>
          <w:b/>
          <w:sz w:val="28"/>
          <w:szCs w:val="28"/>
        </w:rPr>
        <w:t>возобновлена ежегодная областная информационная акция «Долг».</w:t>
      </w:r>
      <w:r w:rsidRPr="00DD1F42">
        <w:rPr>
          <w:b/>
          <w:sz w:val="28"/>
          <w:szCs w:val="28"/>
        </w:rPr>
        <w:t xml:space="preserve"> </w:t>
      </w:r>
    </w:p>
    <w:p w:rsidR="00A679F9" w:rsidRDefault="00A31EF6" w:rsidP="00DD1F42">
      <w:pPr>
        <w:jc w:val="both"/>
        <w:rPr>
          <w:b/>
          <w:i/>
          <w:sz w:val="28"/>
          <w:szCs w:val="28"/>
        </w:rPr>
      </w:pPr>
      <w:r w:rsidRPr="00A679F9">
        <w:rPr>
          <w:b/>
          <w:i/>
          <w:sz w:val="28"/>
          <w:szCs w:val="28"/>
        </w:rPr>
        <w:t>3.1. Акция Долг</w:t>
      </w:r>
      <w:r>
        <w:rPr>
          <w:b/>
          <w:i/>
          <w:sz w:val="28"/>
          <w:szCs w:val="28"/>
        </w:rPr>
        <w:t xml:space="preserve"> </w:t>
      </w:r>
    </w:p>
    <w:p w:rsidR="00DD1F42" w:rsidRPr="00DD1F42" w:rsidRDefault="00DD1F42" w:rsidP="00DD1F42">
      <w:pPr>
        <w:jc w:val="both"/>
        <w:rPr>
          <w:b/>
          <w:sz w:val="28"/>
          <w:szCs w:val="28"/>
        </w:rPr>
      </w:pPr>
      <w:r w:rsidRPr="00DD1F42">
        <w:rPr>
          <w:b/>
          <w:sz w:val="28"/>
          <w:szCs w:val="28"/>
        </w:rPr>
        <w:t>За период май-</w:t>
      </w:r>
      <w:r w:rsidR="00A31EF6">
        <w:rPr>
          <w:b/>
          <w:sz w:val="28"/>
          <w:szCs w:val="28"/>
        </w:rPr>
        <w:t>октябрь</w:t>
      </w:r>
      <w:r w:rsidR="00DD067A">
        <w:rPr>
          <w:b/>
          <w:sz w:val="28"/>
          <w:szCs w:val="28"/>
        </w:rPr>
        <w:t xml:space="preserve"> 2024</w:t>
      </w:r>
      <w:r w:rsidRPr="00DD1F42">
        <w:rPr>
          <w:b/>
          <w:sz w:val="28"/>
          <w:szCs w:val="28"/>
        </w:rPr>
        <w:t xml:space="preserve"> г. проводилась следующая работа:</w:t>
      </w:r>
    </w:p>
    <w:p w:rsidR="00DD1F42" w:rsidRPr="00DD1F42" w:rsidRDefault="00A31EF6" w:rsidP="00A31EF6">
      <w:pPr>
        <w:ind w:firstLine="360"/>
        <w:contextualSpacing/>
        <w:jc w:val="both"/>
        <w:rPr>
          <w:sz w:val="28"/>
          <w:szCs w:val="28"/>
        </w:rPr>
      </w:pPr>
      <w:r>
        <w:rPr>
          <w:sz w:val="28"/>
          <w:szCs w:val="28"/>
        </w:rPr>
        <w:t>-</w:t>
      </w:r>
      <w:r w:rsidR="00DD1F42" w:rsidRPr="00DD1F42">
        <w:rPr>
          <w:sz w:val="28"/>
          <w:szCs w:val="28"/>
        </w:rPr>
        <w:t xml:space="preserve">Проведены </w:t>
      </w:r>
      <w:r w:rsidR="00C00272">
        <w:rPr>
          <w:sz w:val="28"/>
          <w:szCs w:val="28"/>
        </w:rPr>
        <w:t>33</w:t>
      </w:r>
      <w:r w:rsidR="00DD1F42" w:rsidRPr="00DD1F42">
        <w:rPr>
          <w:sz w:val="28"/>
          <w:szCs w:val="28"/>
        </w:rPr>
        <w:t xml:space="preserve"> </w:t>
      </w:r>
      <w:r w:rsidR="005F50DB" w:rsidRPr="00DD1F42">
        <w:rPr>
          <w:sz w:val="28"/>
          <w:szCs w:val="28"/>
        </w:rPr>
        <w:t>заседаний ком</w:t>
      </w:r>
      <w:r w:rsidR="005F50DB">
        <w:rPr>
          <w:sz w:val="28"/>
          <w:szCs w:val="28"/>
        </w:rPr>
        <w:t>иссий</w:t>
      </w:r>
      <w:r w:rsidR="005F50DB" w:rsidRPr="00DD1F42">
        <w:rPr>
          <w:sz w:val="28"/>
          <w:szCs w:val="28"/>
        </w:rPr>
        <w:t xml:space="preserve"> </w:t>
      </w:r>
      <w:r w:rsidR="00DD1F42" w:rsidRPr="00DD1F42">
        <w:rPr>
          <w:sz w:val="28"/>
          <w:szCs w:val="28"/>
        </w:rPr>
        <w:t>администрациями поселений</w:t>
      </w:r>
      <w:r w:rsidR="00C00272">
        <w:rPr>
          <w:sz w:val="28"/>
          <w:szCs w:val="28"/>
        </w:rPr>
        <w:t>, на которые приглашены 107 должников. Явка составила 33</w:t>
      </w:r>
      <w:r w:rsidR="00DD1F42" w:rsidRPr="00DD1F42">
        <w:rPr>
          <w:sz w:val="28"/>
          <w:szCs w:val="28"/>
        </w:rPr>
        <w:t xml:space="preserve"> человек</w:t>
      </w:r>
      <w:r w:rsidR="00C00272">
        <w:rPr>
          <w:sz w:val="28"/>
          <w:szCs w:val="28"/>
        </w:rPr>
        <w:t>а</w:t>
      </w:r>
      <w:r w:rsidR="00DD1F42" w:rsidRPr="00DD1F42">
        <w:rPr>
          <w:sz w:val="28"/>
          <w:szCs w:val="28"/>
        </w:rPr>
        <w:t xml:space="preserve">. После проведенных бесед было оплачено задолженности в сумме </w:t>
      </w:r>
      <w:r w:rsidR="00C00272">
        <w:rPr>
          <w:sz w:val="28"/>
          <w:szCs w:val="28"/>
        </w:rPr>
        <w:t>621,7</w:t>
      </w:r>
      <w:r w:rsidR="00DD1F42" w:rsidRPr="00DD1F42">
        <w:rPr>
          <w:sz w:val="28"/>
          <w:szCs w:val="28"/>
        </w:rPr>
        <w:t xml:space="preserve"> тыс.руб. </w:t>
      </w:r>
      <w:r w:rsidR="00C00272">
        <w:rPr>
          <w:sz w:val="28"/>
          <w:szCs w:val="28"/>
        </w:rPr>
        <w:t>Шесть должников</w:t>
      </w:r>
      <w:r w:rsidR="00DD1F42" w:rsidRPr="00DD1F42">
        <w:rPr>
          <w:sz w:val="28"/>
          <w:szCs w:val="28"/>
        </w:rPr>
        <w:t xml:space="preserve"> составили графики погашения задолженности.</w:t>
      </w:r>
    </w:p>
    <w:p w:rsidR="00DD1F42" w:rsidRPr="00DD1F42" w:rsidRDefault="00A31EF6" w:rsidP="00A31EF6">
      <w:pPr>
        <w:ind w:firstLine="360"/>
        <w:contextualSpacing/>
        <w:jc w:val="both"/>
        <w:rPr>
          <w:b/>
          <w:sz w:val="28"/>
          <w:szCs w:val="28"/>
          <w:u w:val="single"/>
        </w:rPr>
      </w:pPr>
      <w:r>
        <w:rPr>
          <w:sz w:val="28"/>
          <w:szCs w:val="28"/>
        </w:rPr>
        <w:t xml:space="preserve">- </w:t>
      </w:r>
      <w:r w:rsidR="00DD1F42" w:rsidRPr="00DD1F42">
        <w:rPr>
          <w:sz w:val="28"/>
          <w:szCs w:val="28"/>
        </w:rPr>
        <w:t>На постоянной основе ведется досудебная работа с должниками, разносятся уведомлени</w:t>
      </w:r>
      <w:r w:rsidR="00C00272">
        <w:rPr>
          <w:sz w:val="28"/>
          <w:szCs w:val="28"/>
        </w:rPr>
        <w:t>я о необходимости погасить долг</w:t>
      </w:r>
      <w:r w:rsidR="00DD1F42" w:rsidRPr="00DD1F42">
        <w:rPr>
          <w:sz w:val="28"/>
          <w:szCs w:val="28"/>
        </w:rPr>
        <w:t xml:space="preserve">. </w:t>
      </w:r>
      <w:r w:rsidR="00DD1F42" w:rsidRPr="00DD1F42">
        <w:rPr>
          <w:b/>
          <w:sz w:val="28"/>
          <w:szCs w:val="28"/>
          <w:u w:val="single"/>
        </w:rPr>
        <w:t>За май-</w:t>
      </w:r>
      <w:r w:rsidR="00F32B74">
        <w:rPr>
          <w:b/>
          <w:sz w:val="28"/>
          <w:szCs w:val="28"/>
          <w:u w:val="single"/>
        </w:rPr>
        <w:t>сентябрь</w:t>
      </w:r>
      <w:r w:rsidR="00DD1F42" w:rsidRPr="00DD1F42">
        <w:rPr>
          <w:b/>
          <w:sz w:val="28"/>
          <w:szCs w:val="28"/>
          <w:u w:val="single"/>
        </w:rPr>
        <w:t xml:space="preserve"> было выдано </w:t>
      </w:r>
      <w:r w:rsidR="0087362F">
        <w:rPr>
          <w:b/>
          <w:sz w:val="28"/>
          <w:szCs w:val="28"/>
          <w:u w:val="single"/>
        </w:rPr>
        <w:t>811 уведомления</w:t>
      </w:r>
      <w:r w:rsidR="00DD1F42" w:rsidRPr="00DD1F42">
        <w:rPr>
          <w:b/>
          <w:sz w:val="28"/>
          <w:szCs w:val="28"/>
          <w:u w:val="single"/>
        </w:rPr>
        <w:t xml:space="preserve"> на сумму </w:t>
      </w:r>
      <w:r w:rsidR="009636CC">
        <w:rPr>
          <w:b/>
          <w:sz w:val="28"/>
          <w:szCs w:val="28"/>
          <w:u w:val="single"/>
        </w:rPr>
        <w:t>2947,9</w:t>
      </w:r>
      <w:r w:rsidR="00DD1F42" w:rsidRPr="00DD1F42">
        <w:rPr>
          <w:b/>
          <w:sz w:val="28"/>
          <w:szCs w:val="28"/>
          <w:u w:val="single"/>
        </w:rPr>
        <w:t xml:space="preserve"> тыс. руб. Направлено юридическим лицам и ИП 1</w:t>
      </w:r>
      <w:r w:rsidR="009636CC">
        <w:rPr>
          <w:b/>
          <w:sz w:val="28"/>
          <w:szCs w:val="28"/>
          <w:u w:val="single"/>
        </w:rPr>
        <w:t>9</w:t>
      </w:r>
      <w:r w:rsidR="00DD1F42" w:rsidRPr="00DD1F42">
        <w:rPr>
          <w:b/>
          <w:sz w:val="28"/>
          <w:szCs w:val="28"/>
          <w:u w:val="single"/>
        </w:rPr>
        <w:t xml:space="preserve"> претензий на сумму </w:t>
      </w:r>
      <w:r w:rsidR="009636CC">
        <w:rPr>
          <w:b/>
          <w:sz w:val="28"/>
          <w:szCs w:val="28"/>
          <w:u w:val="single"/>
        </w:rPr>
        <w:t>1588,1</w:t>
      </w:r>
      <w:r w:rsidR="00DD1F42" w:rsidRPr="00DD1F42">
        <w:rPr>
          <w:b/>
          <w:sz w:val="28"/>
          <w:szCs w:val="28"/>
          <w:u w:val="single"/>
        </w:rPr>
        <w:t xml:space="preserve"> тыс. руб.</w:t>
      </w:r>
    </w:p>
    <w:p w:rsidR="00DD1F42" w:rsidRPr="00DD1F42" w:rsidRDefault="00A31EF6" w:rsidP="00A31EF6">
      <w:pPr>
        <w:ind w:firstLine="360"/>
        <w:contextualSpacing/>
        <w:jc w:val="both"/>
        <w:rPr>
          <w:sz w:val="28"/>
          <w:szCs w:val="28"/>
        </w:rPr>
      </w:pPr>
      <w:r>
        <w:rPr>
          <w:sz w:val="28"/>
          <w:szCs w:val="28"/>
        </w:rPr>
        <w:t xml:space="preserve">- </w:t>
      </w:r>
      <w:r w:rsidR="00DD1F42" w:rsidRPr="00DD1F42">
        <w:rPr>
          <w:sz w:val="28"/>
          <w:szCs w:val="28"/>
        </w:rPr>
        <w:t>Произведен обзвон должников, переписка в мессенджерах.</w:t>
      </w:r>
    </w:p>
    <w:p w:rsidR="00DD1F42" w:rsidRPr="00DD1F42" w:rsidRDefault="00A31EF6" w:rsidP="00A31EF6">
      <w:pPr>
        <w:ind w:firstLine="360"/>
        <w:contextualSpacing/>
        <w:jc w:val="both"/>
        <w:rPr>
          <w:sz w:val="28"/>
          <w:szCs w:val="28"/>
        </w:rPr>
      </w:pPr>
      <w:r>
        <w:rPr>
          <w:sz w:val="28"/>
          <w:szCs w:val="28"/>
        </w:rPr>
        <w:t>-З</w:t>
      </w:r>
      <w:r w:rsidR="00DD1F42" w:rsidRPr="00DD1F42">
        <w:rPr>
          <w:sz w:val="28"/>
          <w:szCs w:val="28"/>
        </w:rPr>
        <w:t xml:space="preserve">а вышеуказанный период было подано </w:t>
      </w:r>
      <w:r w:rsidR="009636CC">
        <w:rPr>
          <w:sz w:val="28"/>
          <w:szCs w:val="28"/>
        </w:rPr>
        <w:t>73</w:t>
      </w:r>
      <w:r w:rsidR="00DD1F42" w:rsidRPr="00DD1F42">
        <w:rPr>
          <w:sz w:val="28"/>
          <w:szCs w:val="28"/>
        </w:rPr>
        <w:t xml:space="preserve"> исковых заявления в суд на сумму </w:t>
      </w:r>
      <w:r w:rsidR="009636CC">
        <w:rPr>
          <w:sz w:val="28"/>
          <w:szCs w:val="28"/>
        </w:rPr>
        <w:t>1969,8</w:t>
      </w:r>
      <w:r w:rsidR="00DD1F42" w:rsidRPr="00DD1F42">
        <w:rPr>
          <w:sz w:val="28"/>
          <w:szCs w:val="28"/>
        </w:rPr>
        <w:t xml:space="preserve"> тыс.руб. Получены судебные приказы и переданы на исполнение судебным приставам. В настоящее время готовятся документы на </w:t>
      </w:r>
      <w:r w:rsidR="0087362F">
        <w:rPr>
          <w:sz w:val="28"/>
          <w:szCs w:val="28"/>
        </w:rPr>
        <w:t>14 абонентов</w:t>
      </w:r>
      <w:r w:rsidR="00DD1F42" w:rsidRPr="00DD1F42">
        <w:rPr>
          <w:sz w:val="28"/>
          <w:szCs w:val="28"/>
        </w:rPr>
        <w:t xml:space="preserve"> на сумму </w:t>
      </w:r>
      <w:r w:rsidR="009636CC">
        <w:rPr>
          <w:sz w:val="28"/>
          <w:szCs w:val="28"/>
        </w:rPr>
        <w:t>329,8</w:t>
      </w:r>
      <w:r w:rsidR="00DD1F42" w:rsidRPr="00DD1F42">
        <w:rPr>
          <w:sz w:val="28"/>
          <w:szCs w:val="28"/>
        </w:rPr>
        <w:t xml:space="preserve"> тыс.руб. для передачи дел в суд.</w:t>
      </w:r>
    </w:p>
    <w:p w:rsidR="00DD1F42" w:rsidRPr="00DD1F42" w:rsidRDefault="00A31EF6" w:rsidP="00A31EF6">
      <w:pPr>
        <w:ind w:firstLine="360"/>
        <w:contextualSpacing/>
        <w:jc w:val="both"/>
        <w:rPr>
          <w:b/>
          <w:sz w:val="28"/>
          <w:szCs w:val="28"/>
          <w:u w:val="single"/>
        </w:rPr>
      </w:pPr>
      <w:r>
        <w:rPr>
          <w:sz w:val="28"/>
          <w:szCs w:val="28"/>
        </w:rPr>
        <w:t xml:space="preserve">- </w:t>
      </w:r>
      <w:r w:rsidR="00DD1F42" w:rsidRPr="00DD1F42">
        <w:rPr>
          <w:sz w:val="28"/>
          <w:szCs w:val="28"/>
        </w:rPr>
        <w:t xml:space="preserve">На исполнении в Любинский РОСП УФССП по Омской области находится </w:t>
      </w:r>
      <w:r w:rsidR="009636CC">
        <w:rPr>
          <w:sz w:val="28"/>
          <w:szCs w:val="28"/>
        </w:rPr>
        <w:t>293</w:t>
      </w:r>
      <w:r w:rsidR="00DD1F42" w:rsidRPr="00DD1F42">
        <w:rPr>
          <w:sz w:val="28"/>
          <w:szCs w:val="28"/>
        </w:rPr>
        <w:t xml:space="preserve"> дел</w:t>
      </w:r>
      <w:r w:rsidR="009636CC">
        <w:rPr>
          <w:sz w:val="28"/>
          <w:szCs w:val="28"/>
        </w:rPr>
        <w:t>а</w:t>
      </w:r>
      <w:r w:rsidR="00DD1F42" w:rsidRPr="00DD1F42">
        <w:rPr>
          <w:sz w:val="28"/>
          <w:szCs w:val="28"/>
        </w:rPr>
        <w:t xml:space="preserve"> на </w:t>
      </w:r>
      <w:r w:rsidR="00DD1F42" w:rsidRPr="00DD1F42">
        <w:rPr>
          <w:b/>
          <w:sz w:val="28"/>
          <w:szCs w:val="28"/>
          <w:u w:val="single"/>
        </w:rPr>
        <w:t xml:space="preserve">сумму </w:t>
      </w:r>
      <w:r w:rsidR="009636CC">
        <w:rPr>
          <w:b/>
          <w:sz w:val="28"/>
          <w:szCs w:val="28"/>
          <w:u w:val="single"/>
        </w:rPr>
        <w:t>8698</w:t>
      </w:r>
      <w:r w:rsidR="00DD1F42" w:rsidRPr="00DD1F42">
        <w:rPr>
          <w:b/>
          <w:sz w:val="28"/>
          <w:szCs w:val="28"/>
          <w:u w:val="single"/>
        </w:rPr>
        <w:t xml:space="preserve"> тыс. руб.</w:t>
      </w:r>
      <w:r w:rsidR="00DD1F42" w:rsidRPr="00DD1F42">
        <w:rPr>
          <w:sz w:val="28"/>
          <w:szCs w:val="28"/>
        </w:rPr>
        <w:t xml:space="preserve"> </w:t>
      </w:r>
      <w:r w:rsidR="00F32B74">
        <w:rPr>
          <w:sz w:val="28"/>
          <w:szCs w:val="28"/>
        </w:rPr>
        <w:t>С мая по сентябрь</w:t>
      </w:r>
      <w:r w:rsidR="00DD1F42" w:rsidRPr="00DD1F42">
        <w:rPr>
          <w:sz w:val="28"/>
          <w:szCs w:val="28"/>
        </w:rPr>
        <w:t xml:space="preserve"> </w:t>
      </w:r>
      <w:r w:rsidR="009636CC">
        <w:rPr>
          <w:sz w:val="28"/>
          <w:szCs w:val="28"/>
        </w:rPr>
        <w:t>2004</w:t>
      </w:r>
      <w:r w:rsidR="00DD1F42" w:rsidRPr="00DD1F42">
        <w:rPr>
          <w:sz w:val="28"/>
          <w:szCs w:val="28"/>
        </w:rPr>
        <w:t xml:space="preserve"> г. от приставов получено денежных средств в сумме </w:t>
      </w:r>
      <w:r w:rsidR="009636CC">
        <w:rPr>
          <w:b/>
          <w:sz w:val="28"/>
          <w:szCs w:val="28"/>
          <w:u w:val="single"/>
        </w:rPr>
        <w:t>1029,85</w:t>
      </w:r>
      <w:r w:rsidR="00DD1F42" w:rsidRPr="00DD1F42">
        <w:rPr>
          <w:b/>
          <w:sz w:val="28"/>
          <w:szCs w:val="28"/>
          <w:u w:val="single"/>
        </w:rPr>
        <w:t xml:space="preserve"> тыс. руб.</w:t>
      </w:r>
    </w:p>
    <w:p w:rsidR="00DD1F42" w:rsidRDefault="00DD1F42" w:rsidP="00F32B74">
      <w:pPr>
        <w:ind w:firstLine="708"/>
        <w:jc w:val="both"/>
        <w:rPr>
          <w:sz w:val="28"/>
          <w:szCs w:val="28"/>
        </w:rPr>
      </w:pPr>
      <w:r w:rsidRPr="00DD1F42">
        <w:rPr>
          <w:sz w:val="28"/>
          <w:szCs w:val="28"/>
        </w:rPr>
        <w:t>Хочется отметить активную работу ООО «</w:t>
      </w:r>
      <w:r w:rsidR="00F32B74">
        <w:rPr>
          <w:sz w:val="28"/>
          <w:szCs w:val="28"/>
        </w:rPr>
        <w:t>Любинское ЖКХ</w:t>
      </w:r>
      <w:r w:rsidRPr="00DD1F42">
        <w:rPr>
          <w:sz w:val="28"/>
          <w:szCs w:val="28"/>
        </w:rPr>
        <w:t>», ООО «ПКФ Исток» по</w:t>
      </w:r>
      <w:r w:rsidR="00F32B74">
        <w:rPr>
          <w:sz w:val="28"/>
          <w:szCs w:val="28"/>
        </w:rPr>
        <w:t xml:space="preserve"> сравнению с прошлым годом.</w:t>
      </w:r>
    </w:p>
    <w:p w:rsidR="00DD1F42" w:rsidRPr="00770667" w:rsidRDefault="00DD1F42" w:rsidP="00DD1F42">
      <w:pPr>
        <w:ind w:firstLine="708"/>
        <w:jc w:val="both"/>
        <w:rPr>
          <w:b/>
          <w:i/>
          <w:sz w:val="28"/>
          <w:szCs w:val="28"/>
        </w:rPr>
      </w:pPr>
      <w:r w:rsidRPr="00770667">
        <w:rPr>
          <w:b/>
          <w:i/>
          <w:sz w:val="28"/>
          <w:szCs w:val="28"/>
        </w:rPr>
        <w:t>Собираемость платежей</w:t>
      </w:r>
    </w:p>
    <w:p w:rsidR="00DD1F42" w:rsidRPr="00770667" w:rsidRDefault="00DD1F42" w:rsidP="00DD1F42">
      <w:pPr>
        <w:ind w:firstLine="709"/>
        <w:contextualSpacing/>
        <w:jc w:val="both"/>
        <w:rPr>
          <w:sz w:val="28"/>
          <w:szCs w:val="28"/>
        </w:rPr>
      </w:pPr>
      <w:r w:rsidRPr="00770667">
        <w:rPr>
          <w:b/>
          <w:sz w:val="28"/>
          <w:szCs w:val="28"/>
        </w:rPr>
        <w:t>Средний процент собираемости платежей</w:t>
      </w:r>
      <w:r w:rsidRPr="00770667">
        <w:rPr>
          <w:sz w:val="28"/>
          <w:szCs w:val="28"/>
        </w:rPr>
        <w:t xml:space="preserve"> за оказанные жилищно-коммунальные услуги по состоянию на 01.04.202</w:t>
      </w:r>
      <w:r w:rsidR="004C492B">
        <w:rPr>
          <w:sz w:val="28"/>
          <w:szCs w:val="28"/>
        </w:rPr>
        <w:t>5</w:t>
      </w:r>
      <w:r w:rsidRPr="00770667">
        <w:rPr>
          <w:sz w:val="28"/>
          <w:szCs w:val="28"/>
        </w:rPr>
        <w:t xml:space="preserve"> г. составил </w:t>
      </w:r>
      <w:r w:rsidR="004C492B">
        <w:rPr>
          <w:b/>
          <w:sz w:val="28"/>
          <w:szCs w:val="28"/>
        </w:rPr>
        <w:t>99,76</w:t>
      </w:r>
      <w:r w:rsidR="00F923FD" w:rsidRPr="00770667">
        <w:rPr>
          <w:b/>
          <w:sz w:val="28"/>
          <w:szCs w:val="28"/>
        </w:rPr>
        <w:t xml:space="preserve">% (в 2024 г. </w:t>
      </w:r>
      <w:r w:rsidR="004C492B">
        <w:rPr>
          <w:b/>
          <w:sz w:val="28"/>
          <w:szCs w:val="28"/>
        </w:rPr>
        <w:t>89,1</w:t>
      </w:r>
      <w:r w:rsidRPr="00770667">
        <w:rPr>
          <w:b/>
          <w:sz w:val="28"/>
          <w:szCs w:val="28"/>
        </w:rPr>
        <w:t>%)</w:t>
      </w:r>
      <w:r w:rsidRPr="00770667">
        <w:rPr>
          <w:sz w:val="28"/>
          <w:szCs w:val="28"/>
        </w:rPr>
        <w:t>, в том числе: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76"/>
        <w:gridCol w:w="2958"/>
        <w:gridCol w:w="2362"/>
      </w:tblGrid>
      <w:tr w:rsidR="00DD1F42" w:rsidRPr="00770667" w:rsidTr="00335D2D">
        <w:trPr>
          <w:trHeight w:val="317"/>
          <w:jc w:val="center"/>
        </w:trPr>
        <w:tc>
          <w:tcPr>
            <w:tcW w:w="3376" w:type="dxa"/>
            <w:tcBorders>
              <w:top w:val="single" w:sz="4" w:space="0" w:color="000000"/>
              <w:left w:val="single" w:sz="4" w:space="0" w:color="000000"/>
              <w:bottom w:val="single" w:sz="4" w:space="0" w:color="000000"/>
              <w:right w:val="single" w:sz="4" w:space="0" w:color="000000"/>
            </w:tcBorders>
          </w:tcPr>
          <w:p w:rsidR="00DD1F42" w:rsidRPr="00770667" w:rsidRDefault="00DD1F42" w:rsidP="00335D2D">
            <w:pPr>
              <w:contextualSpacing/>
              <w:jc w:val="center"/>
              <w:rPr>
                <w:sz w:val="28"/>
                <w:szCs w:val="28"/>
              </w:rPr>
            </w:pPr>
            <w:r w:rsidRPr="00770667">
              <w:rPr>
                <w:sz w:val="28"/>
                <w:szCs w:val="28"/>
              </w:rPr>
              <w:t>ОБЩАЯ</w:t>
            </w:r>
          </w:p>
        </w:tc>
        <w:tc>
          <w:tcPr>
            <w:tcW w:w="2958" w:type="dxa"/>
            <w:tcBorders>
              <w:top w:val="single" w:sz="4" w:space="0" w:color="000000"/>
              <w:left w:val="single" w:sz="4" w:space="0" w:color="000000"/>
              <w:bottom w:val="single" w:sz="4" w:space="0" w:color="000000"/>
              <w:right w:val="single" w:sz="4" w:space="0" w:color="000000"/>
            </w:tcBorders>
          </w:tcPr>
          <w:p w:rsidR="00DD1F42" w:rsidRPr="00770667" w:rsidRDefault="00E26380" w:rsidP="00335D2D">
            <w:pPr>
              <w:contextualSpacing/>
              <w:jc w:val="center"/>
              <w:rPr>
                <w:sz w:val="28"/>
                <w:szCs w:val="28"/>
              </w:rPr>
            </w:pPr>
            <w:r w:rsidRPr="00770667">
              <w:rPr>
                <w:sz w:val="28"/>
                <w:szCs w:val="28"/>
              </w:rPr>
              <w:t>на 01.04.2</w:t>
            </w:r>
            <w:r w:rsidR="004C492B">
              <w:rPr>
                <w:sz w:val="28"/>
                <w:szCs w:val="28"/>
              </w:rPr>
              <w:t>024</w:t>
            </w:r>
            <w:r w:rsidR="00DD1F42" w:rsidRPr="00770667">
              <w:rPr>
                <w:sz w:val="28"/>
                <w:szCs w:val="28"/>
              </w:rPr>
              <w:t xml:space="preserve"> г.</w:t>
            </w:r>
          </w:p>
        </w:tc>
        <w:tc>
          <w:tcPr>
            <w:tcW w:w="2362" w:type="dxa"/>
            <w:tcBorders>
              <w:top w:val="single" w:sz="4" w:space="0" w:color="000000"/>
              <w:left w:val="single" w:sz="4" w:space="0" w:color="000000"/>
              <w:bottom w:val="single" w:sz="4" w:space="0" w:color="000000"/>
              <w:right w:val="single" w:sz="4" w:space="0" w:color="000000"/>
            </w:tcBorders>
          </w:tcPr>
          <w:p w:rsidR="00DD1F42" w:rsidRPr="00770667" w:rsidRDefault="004C492B" w:rsidP="00335D2D">
            <w:pPr>
              <w:contextualSpacing/>
              <w:jc w:val="center"/>
              <w:rPr>
                <w:sz w:val="28"/>
                <w:szCs w:val="28"/>
              </w:rPr>
            </w:pPr>
            <w:r>
              <w:rPr>
                <w:sz w:val="28"/>
                <w:szCs w:val="28"/>
              </w:rPr>
              <w:t>На 01.04.2025</w:t>
            </w:r>
            <w:r w:rsidR="00DD1F42" w:rsidRPr="00770667">
              <w:rPr>
                <w:sz w:val="28"/>
                <w:szCs w:val="28"/>
              </w:rPr>
              <w:t xml:space="preserve"> г.</w:t>
            </w:r>
          </w:p>
        </w:tc>
      </w:tr>
      <w:tr w:rsidR="00DD1F42" w:rsidRPr="00770667" w:rsidTr="00335D2D">
        <w:trPr>
          <w:trHeight w:val="317"/>
          <w:jc w:val="center"/>
        </w:trPr>
        <w:tc>
          <w:tcPr>
            <w:tcW w:w="8696" w:type="dxa"/>
            <w:gridSpan w:val="3"/>
            <w:tcBorders>
              <w:top w:val="single" w:sz="4" w:space="0" w:color="000000"/>
              <w:left w:val="single" w:sz="4" w:space="0" w:color="000000"/>
              <w:bottom w:val="single" w:sz="4" w:space="0" w:color="000000"/>
              <w:right w:val="single" w:sz="4" w:space="0" w:color="000000"/>
            </w:tcBorders>
          </w:tcPr>
          <w:p w:rsidR="00DD1F42" w:rsidRPr="00770667" w:rsidRDefault="00DD1F42" w:rsidP="00335D2D">
            <w:pPr>
              <w:contextualSpacing/>
              <w:jc w:val="center"/>
              <w:rPr>
                <w:sz w:val="28"/>
                <w:szCs w:val="28"/>
              </w:rPr>
            </w:pPr>
            <w:r w:rsidRPr="00770667">
              <w:rPr>
                <w:sz w:val="28"/>
                <w:szCs w:val="28"/>
              </w:rPr>
              <w:t>Категория потребителей</w:t>
            </w:r>
          </w:p>
        </w:tc>
      </w:tr>
      <w:tr w:rsidR="004C492B" w:rsidRPr="00770667" w:rsidTr="00D05A1D">
        <w:trPr>
          <w:trHeight w:val="317"/>
          <w:jc w:val="center"/>
        </w:trPr>
        <w:tc>
          <w:tcPr>
            <w:tcW w:w="3376" w:type="dxa"/>
            <w:tcBorders>
              <w:top w:val="single" w:sz="4" w:space="0" w:color="000000"/>
              <w:left w:val="single" w:sz="4" w:space="0" w:color="000000"/>
              <w:bottom w:val="single" w:sz="4" w:space="0" w:color="000000"/>
              <w:right w:val="single" w:sz="4" w:space="0" w:color="000000"/>
            </w:tcBorders>
          </w:tcPr>
          <w:p w:rsidR="004C492B" w:rsidRPr="00770667" w:rsidRDefault="004C492B" w:rsidP="00335D2D">
            <w:pPr>
              <w:contextualSpacing/>
              <w:jc w:val="both"/>
              <w:rPr>
                <w:sz w:val="28"/>
                <w:szCs w:val="28"/>
              </w:rPr>
            </w:pPr>
            <w:r w:rsidRPr="00770667">
              <w:rPr>
                <w:sz w:val="28"/>
                <w:szCs w:val="28"/>
              </w:rPr>
              <w:t>население</w:t>
            </w:r>
          </w:p>
        </w:tc>
        <w:tc>
          <w:tcPr>
            <w:tcW w:w="2958" w:type="dxa"/>
            <w:tcBorders>
              <w:top w:val="single" w:sz="4" w:space="0" w:color="000000"/>
              <w:left w:val="single" w:sz="4" w:space="0" w:color="000000"/>
              <w:bottom w:val="single" w:sz="4" w:space="0" w:color="000000"/>
              <w:right w:val="single" w:sz="4" w:space="0" w:color="000000"/>
            </w:tcBorders>
            <w:vAlign w:val="center"/>
          </w:tcPr>
          <w:p w:rsidR="004C492B" w:rsidRPr="004C492B" w:rsidRDefault="004C492B">
            <w:pPr>
              <w:jc w:val="center"/>
              <w:rPr>
                <w:sz w:val="28"/>
                <w:szCs w:val="28"/>
              </w:rPr>
            </w:pPr>
            <w:r w:rsidRPr="004C492B">
              <w:rPr>
                <w:sz w:val="28"/>
                <w:szCs w:val="28"/>
              </w:rPr>
              <w:t>94,91</w:t>
            </w:r>
          </w:p>
        </w:tc>
        <w:tc>
          <w:tcPr>
            <w:tcW w:w="2362" w:type="dxa"/>
            <w:tcBorders>
              <w:top w:val="single" w:sz="4" w:space="0" w:color="000000"/>
              <w:left w:val="single" w:sz="4" w:space="0" w:color="000000"/>
              <w:bottom w:val="single" w:sz="4" w:space="0" w:color="000000"/>
              <w:right w:val="single" w:sz="4" w:space="0" w:color="000000"/>
            </w:tcBorders>
            <w:vAlign w:val="center"/>
          </w:tcPr>
          <w:p w:rsidR="004C492B" w:rsidRPr="004C492B" w:rsidRDefault="004C492B">
            <w:pPr>
              <w:jc w:val="center"/>
              <w:rPr>
                <w:sz w:val="28"/>
                <w:szCs w:val="28"/>
              </w:rPr>
            </w:pPr>
            <w:r w:rsidRPr="004C492B">
              <w:rPr>
                <w:sz w:val="28"/>
                <w:szCs w:val="28"/>
              </w:rPr>
              <w:t>99,76</w:t>
            </w:r>
          </w:p>
        </w:tc>
      </w:tr>
      <w:tr w:rsidR="004C492B" w:rsidRPr="00770667" w:rsidTr="00D05A1D">
        <w:trPr>
          <w:trHeight w:val="332"/>
          <w:jc w:val="center"/>
        </w:trPr>
        <w:tc>
          <w:tcPr>
            <w:tcW w:w="3376" w:type="dxa"/>
            <w:tcBorders>
              <w:top w:val="single" w:sz="4" w:space="0" w:color="000000"/>
              <w:left w:val="single" w:sz="4" w:space="0" w:color="000000"/>
              <w:bottom w:val="single" w:sz="4" w:space="0" w:color="000000"/>
              <w:right w:val="single" w:sz="4" w:space="0" w:color="000000"/>
            </w:tcBorders>
          </w:tcPr>
          <w:p w:rsidR="004C492B" w:rsidRPr="00770667" w:rsidRDefault="004C492B" w:rsidP="00335D2D">
            <w:pPr>
              <w:contextualSpacing/>
              <w:jc w:val="both"/>
              <w:rPr>
                <w:sz w:val="28"/>
                <w:szCs w:val="28"/>
              </w:rPr>
            </w:pPr>
            <w:r w:rsidRPr="00770667">
              <w:rPr>
                <w:sz w:val="28"/>
                <w:szCs w:val="28"/>
              </w:rPr>
              <w:t>бюджетная сфера</w:t>
            </w:r>
          </w:p>
        </w:tc>
        <w:tc>
          <w:tcPr>
            <w:tcW w:w="2958" w:type="dxa"/>
            <w:tcBorders>
              <w:top w:val="single" w:sz="4" w:space="0" w:color="000000"/>
              <w:left w:val="single" w:sz="4" w:space="0" w:color="000000"/>
              <w:bottom w:val="single" w:sz="4" w:space="0" w:color="000000"/>
              <w:right w:val="single" w:sz="4" w:space="0" w:color="000000"/>
            </w:tcBorders>
            <w:vAlign w:val="center"/>
          </w:tcPr>
          <w:p w:rsidR="004C492B" w:rsidRPr="004C492B" w:rsidRDefault="004C492B">
            <w:pPr>
              <w:jc w:val="center"/>
              <w:rPr>
                <w:sz w:val="28"/>
                <w:szCs w:val="28"/>
              </w:rPr>
            </w:pPr>
            <w:r w:rsidRPr="004C492B">
              <w:rPr>
                <w:sz w:val="28"/>
                <w:szCs w:val="28"/>
              </w:rPr>
              <w:t>95,93</w:t>
            </w:r>
          </w:p>
        </w:tc>
        <w:tc>
          <w:tcPr>
            <w:tcW w:w="2362" w:type="dxa"/>
            <w:tcBorders>
              <w:top w:val="single" w:sz="4" w:space="0" w:color="000000"/>
              <w:left w:val="single" w:sz="4" w:space="0" w:color="000000"/>
              <w:bottom w:val="single" w:sz="4" w:space="0" w:color="000000"/>
              <w:right w:val="single" w:sz="4" w:space="0" w:color="000000"/>
            </w:tcBorders>
            <w:vAlign w:val="center"/>
          </w:tcPr>
          <w:p w:rsidR="004C492B" w:rsidRPr="004C492B" w:rsidRDefault="004C492B">
            <w:pPr>
              <w:jc w:val="center"/>
              <w:rPr>
                <w:sz w:val="28"/>
                <w:szCs w:val="28"/>
              </w:rPr>
            </w:pPr>
            <w:r w:rsidRPr="004C492B">
              <w:rPr>
                <w:sz w:val="28"/>
                <w:szCs w:val="28"/>
              </w:rPr>
              <w:t>96,31</w:t>
            </w:r>
          </w:p>
        </w:tc>
      </w:tr>
      <w:tr w:rsidR="004C492B" w:rsidRPr="00770667" w:rsidTr="00D05A1D">
        <w:trPr>
          <w:trHeight w:val="302"/>
          <w:jc w:val="center"/>
        </w:trPr>
        <w:tc>
          <w:tcPr>
            <w:tcW w:w="3376" w:type="dxa"/>
            <w:tcBorders>
              <w:top w:val="single" w:sz="4" w:space="0" w:color="000000"/>
              <w:left w:val="single" w:sz="4" w:space="0" w:color="000000"/>
              <w:bottom w:val="single" w:sz="4" w:space="0" w:color="000000"/>
              <w:right w:val="single" w:sz="4" w:space="0" w:color="000000"/>
            </w:tcBorders>
          </w:tcPr>
          <w:p w:rsidR="004C492B" w:rsidRPr="00770667" w:rsidRDefault="004C492B" w:rsidP="00335D2D">
            <w:pPr>
              <w:contextualSpacing/>
              <w:jc w:val="both"/>
              <w:rPr>
                <w:sz w:val="28"/>
                <w:szCs w:val="28"/>
              </w:rPr>
            </w:pPr>
            <w:r w:rsidRPr="00770667">
              <w:rPr>
                <w:sz w:val="28"/>
                <w:szCs w:val="28"/>
              </w:rPr>
              <w:t>прочие организации</w:t>
            </w:r>
          </w:p>
        </w:tc>
        <w:tc>
          <w:tcPr>
            <w:tcW w:w="2958" w:type="dxa"/>
            <w:tcBorders>
              <w:top w:val="single" w:sz="4" w:space="0" w:color="000000"/>
              <w:left w:val="single" w:sz="4" w:space="0" w:color="000000"/>
              <w:bottom w:val="single" w:sz="4" w:space="0" w:color="000000"/>
              <w:right w:val="single" w:sz="4" w:space="0" w:color="000000"/>
            </w:tcBorders>
            <w:vAlign w:val="center"/>
          </w:tcPr>
          <w:p w:rsidR="004C492B" w:rsidRPr="004C492B" w:rsidRDefault="004C492B">
            <w:pPr>
              <w:jc w:val="center"/>
              <w:rPr>
                <w:sz w:val="28"/>
                <w:szCs w:val="28"/>
              </w:rPr>
            </w:pPr>
            <w:r w:rsidRPr="004C492B">
              <w:rPr>
                <w:sz w:val="28"/>
                <w:szCs w:val="28"/>
              </w:rPr>
              <w:t>90,21</w:t>
            </w:r>
          </w:p>
        </w:tc>
        <w:tc>
          <w:tcPr>
            <w:tcW w:w="2362" w:type="dxa"/>
            <w:tcBorders>
              <w:top w:val="single" w:sz="4" w:space="0" w:color="000000"/>
              <w:left w:val="single" w:sz="4" w:space="0" w:color="000000"/>
              <w:bottom w:val="single" w:sz="4" w:space="0" w:color="000000"/>
              <w:right w:val="single" w:sz="4" w:space="0" w:color="000000"/>
            </w:tcBorders>
            <w:vAlign w:val="center"/>
          </w:tcPr>
          <w:p w:rsidR="004C492B" w:rsidRPr="004C492B" w:rsidRDefault="004C492B">
            <w:pPr>
              <w:jc w:val="center"/>
              <w:rPr>
                <w:sz w:val="28"/>
                <w:szCs w:val="28"/>
              </w:rPr>
            </w:pPr>
            <w:r w:rsidRPr="004C492B">
              <w:rPr>
                <w:sz w:val="28"/>
                <w:szCs w:val="28"/>
              </w:rPr>
              <w:t>102</w:t>
            </w:r>
          </w:p>
        </w:tc>
      </w:tr>
    </w:tbl>
    <w:p w:rsidR="00DD1F42" w:rsidRPr="00770667" w:rsidRDefault="00DD1F42" w:rsidP="00DD1F42">
      <w:pPr>
        <w:ind w:firstLine="684"/>
        <w:jc w:val="both"/>
        <w:rPr>
          <w:b/>
          <w:sz w:val="28"/>
          <w:szCs w:val="28"/>
          <w:u w:val="single"/>
        </w:rPr>
      </w:pPr>
      <w:r w:rsidRPr="00770667">
        <w:rPr>
          <w:sz w:val="28"/>
          <w:szCs w:val="28"/>
        </w:rPr>
        <w:t xml:space="preserve">Процент собираемости платежей ниже среднерайонного значения имеют 2 предприятия ЖКХ, он зафиксирован у </w:t>
      </w:r>
      <w:r w:rsidRPr="00770667">
        <w:rPr>
          <w:i/>
          <w:sz w:val="28"/>
          <w:szCs w:val="28"/>
        </w:rPr>
        <w:t>ООО «Любино-Малороское ЖКХ» (8</w:t>
      </w:r>
      <w:r w:rsidR="00E26380" w:rsidRPr="00770667">
        <w:rPr>
          <w:i/>
          <w:sz w:val="28"/>
          <w:szCs w:val="28"/>
        </w:rPr>
        <w:t>3,7</w:t>
      </w:r>
      <w:r w:rsidRPr="00770667">
        <w:rPr>
          <w:i/>
          <w:sz w:val="28"/>
          <w:szCs w:val="28"/>
        </w:rPr>
        <w:t>%)</w:t>
      </w:r>
      <w:r w:rsidRPr="00770667">
        <w:rPr>
          <w:sz w:val="28"/>
          <w:szCs w:val="28"/>
        </w:rPr>
        <w:t xml:space="preserve">, </w:t>
      </w:r>
      <w:r w:rsidR="00E26380" w:rsidRPr="00770667">
        <w:rPr>
          <w:i/>
          <w:sz w:val="28"/>
          <w:szCs w:val="28"/>
        </w:rPr>
        <w:t>ООО «Централь»- (87,3%)</w:t>
      </w:r>
      <w:r w:rsidR="00E26380" w:rsidRPr="00770667">
        <w:rPr>
          <w:sz w:val="28"/>
          <w:szCs w:val="28"/>
        </w:rPr>
        <w:t xml:space="preserve">, </w:t>
      </w:r>
      <w:r w:rsidRPr="00770667">
        <w:rPr>
          <w:sz w:val="28"/>
          <w:szCs w:val="28"/>
        </w:rPr>
        <w:t>а также снижение динамики отмечено ООО «</w:t>
      </w:r>
      <w:r w:rsidR="00E26380" w:rsidRPr="00770667">
        <w:rPr>
          <w:sz w:val="28"/>
          <w:szCs w:val="28"/>
        </w:rPr>
        <w:t>Любинское ЖКХ</w:t>
      </w:r>
      <w:r w:rsidRPr="00770667">
        <w:rPr>
          <w:sz w:val="28"/>
          <w:szCs w:val="28"/>
        </w:rPr>
        <w:t xml:space="preserve">». В целом общая собираемость предприятий осталось на </w:t>
      </w:r>
      <w:r w:rsidRPr="00770667">
        <w:rPr>
          <w:sz w:val="28"/>
          <w:szCs w:val="28"/>
        </w:rPr>
        <w:lastRenderedPageBreak/>
        <w:t xml:space="preserve">уровне, </w:t>
      </w:r>
      <w:r w:rsidRPr="00770667">
        <w:rPr>
          <w:b/>
          <w:sz w:val="28"/>
          <w:szCs w:val="28"/>
          <w:u w:val="single"/>
        </w:rPr>
        <w:t xml:space="preserve">снижение собираемости бюджетов связана с новым методом оплаты за коммунальные услуги (аванс и основная </w:t>
      </w:r>
      <w:r w:rsidR="004C492B">
        <w:rPr>
          <w:b/>
          <w:sz w:val="28"/>
          <w:szCs w:val="28"/>
          <w:u w:val="single"/>
        </w:rPr>
        <w:t>о</w:t>
      </w:r>
      <w:r w:rsidRPr="00770667">
        <w:rPr>
          <w:b/>
          <w:sz w:val="28"/>
          <w:szCs w:val="28"/>
          <w:u w:val="single"/>
        </w:rPr>
        <w:t>плата).</w:t>
      </w:r>
    </w:p>
    <w:p w:rsidR="00DD1F42" w:rsidRPr="00770667" w:rsidRDefault="00DD1F42" w:rsidP="00DD1F42">
      <w:pPr>
        <w:ind w:firstLine="709"/>
        <w:contextualSpacing/>
        <w:jc w:val="both"/>
        <w:rPr>
          <w:b/>
          <w:sz w:val="28"/>
          <w:szCs w:val="28"/>
        </w:rPr>
      </w:pPr>
      <w:r w:rsidRPr="00770667">
        <w:rPr>
          <w:sz w:val="28"/>
          <w:szCs w:val="28"/>
        </w:rPr>
        <w:t xml:space="preserve">Уровень собираемости платежей, рекомендованный Правительством Омской области должен составлять значение </w:t>
      </w:r>
      <w:r w:rsidRPr="00770667">
        <w:rPr>
          <w:b/>
          <w:sz w:val="28"/>
          <w:szCs w:val="28"/>
        </w:rPr>
        <w:t>не ниже 95%. Мы же себе ставим задачу не ниже 98%</w:t>
      </w:r>
    </w:p>
    <w:p w:rsidR="00DD1F42" w:rsidRDefault="00DD1F42" w:rsidP="00DD1F42">
      <w:pPr>
        <w:ind w:firstLine="709"/>
        <w:jc w:val="both"/>
        <w:rPr>
          <w:sz w:val="28"/>
          <w:szCs w:val="28"/>
        </w:rPr>
      </w:pPr>
      <w:r w:rsidRPr="00770667">
        <w:rPr>
          <w:sz w:val="28"/>
          <w:szCs w:val="28"/>
        </w:rPr>
        <w:t>Своевременное исполнение (неисполнение) коммунальными организациями своих обязательств, в том числе перед поставщиками энергоресурсов, напрямую связано с их финансово-экономическим положением.</w:t>
      </w:r>
      <w:r w:rsidRPr="00DD1F42">
        <w:rPr>
          <w:sz w:val="28"/>
          <w:szCs w:val="28"/>
        </w:rPr>
        <w:t xml:space="preserve"> </w:t>
      </w:r>
    </w:p>
    <w:p w:rsidR="00DD1F42" w:rsidRPr="00DD1F42" w:rsidRDefault="00DD1F42" w:rsidP="00DD1F42">
      <w:pPr>
        <w:ind w:firstLine="709"/>
        <w:jc w:val="both"/>
        <w:rPr>
          <w:b/>
          <w:sz w:val="28"/>
          <w:szCs w:val="28"/>
        </w:rPr>
      </w:pPr>
      <w:r w:rsidRPr="00DD1F42">
        <w:rPr>
          <w:sz w:val="28"/>
          <w:szCs w:val="28"/>
        </w:rPr>
        <w:t xml:space="preserve">Совокупный финансовый результат деятельности коммунальных организаций Любинского муниципального района </w:t>
      </w:r>
      <w:r w:rsidRPr="00DD1F42">
        <w:rPr>
          <w:b/>
          <w:sz w:val="28"/>
          <w:szCs w:val="28"/>
        </w:rPr>
        <w:t>за 202</w:t>
      </w:r>
      <w:r w:rsidR="00E26380">
        <w:rPr>
          <w:b/>
          <w:sz w:val="28"/>
          <w:szCs w:val="28"/>
        </w:rPr>
        <w:t>4</w:t>
      </w:r>
      <w:r w:rsidRPr="00DD1F42">
        <w:rPr>
          <w:b/>
          <w:sz w:val="28"/>
          <w:szCs w:val="28"/>
        </w:rPr>
        <w:t xml:space="preserve"> год</w:t>
      </w:r>
      <w:r w:rsidRPr="00DD1F42">
        <w:rPr>
          <w:sz w:val="28"/>
          <w:szCs w:val="28"/>
        </w:rPr>
        <w:t xml:space="preserve"> составил </w:t>
      </w:r>
      <w:r w:rsidR="004C492B">
        <w:rPr>
          <w:b/>
          <w:color w:val="auto"/>
          <w:sz w:val="28"/>
          <w:szCs w:val="28"/>
        </w:rPr>
        <w:t>прибыль</w:t>
      </w:r>
      <w:r w:rsidRPr="00DD1F42">
        <w:rPr>
          <w:sz w:val="28"/>
          <w:szCs w:val="28"/>
        </w:rPr>
        <w:t xml:space="preserve">   в размере </w:t>
      </w:r>
      <w:r w:rsidR="004C492B">
        <w:rPr>
          <w:b/>
          <w:sz w:val="28"/>
          <w:szCs w:val="28"/>
        </w:rPr>
        <w:t>4,3</w:t>
      </w:r>
      <w:r w:rsidRPr="00DD1F42">
        <w:rPr>
          <w:b/>
          <w:sz w:val="28"/>
          <w:szCs w:val="28"/>
        </w:rPr>
        <w:t xml:space="preserve"> млн руб.</w:t>
      </w:r>
      <w:r w:rsidR="00BB0CE9">
        <w:rPr>
          <w:b/>
          <w:sz w:val="28"/>
          <w:szCs w:val="28"/>
        </w:rPr>
        <w:t>,</w:t>
      </w:r>
      <w:r w:rsidRPr="00DD1F42">
        <w:rPr>
          <w:b/>
          <w:sz w:val="28"/>
          <w:szCs w:val="28"/>
        </w:rPr>
        <w:t xml:space="preserve"> наблюдает</w:t>
      </w:r>
      <w:r w:rsidR="00BB0CE9">
        <w:rPr>
          <w:b/>
          <w:sz w:val="28"/>
          <w:szCs w:val="28"/>
        </w:rPr>
        <w:t>ся рост прибыльности предприятий</w:t>
      </w:r>
      <w:r w:rsidRPr="00DD1F42">
        <w:rPr>
          <w:b/>
          <w:sz w:val="28"/>
          <w:szCs w:val="28"/>
        </w:rPr>
        <w:t xml:space="preserve"> по сравнению с аналогичным периодом.</w:t>
      </w:r>
    </w:p>
    <w:tbl>
      <w:tblPr>
        <w:tblpPr w:leftFromText="180" w:rightFromText="180" w:vertAnchor="text" w:horzAnchor="margin" w:tblpY="71"/>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082"/>
        <w:gridCol w:w="1015"/>
        <w:gridCol w:w="993"/>
        <w:gridCol w:w="992"/>
        <w:gridCol w:w="997"/>
        <w:gridCol w:w="1276"/>
      </w:tblGrid>
      <w:tr w:rsidR="00E26380" w:rsidRPr="00DD1F42" w:rsidTr="00E26380">
        <w:trPr>
          <w:trHeight w:val="300"/>
        </w:trPr>
        <w:tc>
          <w:tcPr>
            <w:tcW w:w="3681" w:type="dxa"/>
            <w:tcBorders>
              <w:bottom w:val="single" w:sz="4" w:space="0" w:color="auto"/>
            </w:tcBorders>
            <w:shd w:val="clear" w:color="auto" w:fill="auto"/>
            <w:noWrap/>
            <w:vAlign w:val="bottom"/>
            <w:hideMark/>
          </w:tcPr>
          <w:p w:rsidR="00E26380" w:rsidRPr="00DD1F42" w:rsidRDefault="00E26380" w:rsidP="00E26380">
            <w:pPr>
              <w:contextualSpacing/>
              <w:rPr>
                <w:sz w:val="20"/>
              </w:rPr>
            </w:pPr>
          </w:p>
        </w:tc>
        <w:tc>
          <w:tcPr>
            <w:tcW w:w="1082" w:type="dxa"/>
            <w:tcBorders>
              <w:bottom w:val="single" w:sz="4" w:space="0" w:color="auto"/>
            </w:tcBorders>
            <w:shd w:val="clear" w:color="auto" w:fill="FFFF00"/>
            <w:vAlign w:val="center"/>
          </w:tcPr>
          <w:p w:rsidR="00E26380" w:rsidRPr="00E26380" w:rsidRDefault="00E26380" w:rsidP="00E26380">
            <w:pPr>
              <w:contextualSpacing/>
              <w:jc w:val="center"/>
              <w:rPr>
                <w:b/>
                <w:bCs/>
                <w:sz w:val="20"/>
              </w:rPr>
            </w:pPr>
            <w:r w:rsidRPr="00E26380">
              <w:rPr>
                <w:b/>
                <w:bCs/>
                <w:sz w:val="20"/>
              </w:rPr>
              <w:t>2019 год</w:t>
            </w:r>
          </w:p>
        </w:tc>
        <w:tc>
          <w:tcPr>
            <w:tcW w:w="1015" w:type="dxa"/>
            <w:shd w:val="clear" w:color="000000" w:fill="FFFF00"/>
            <w:vAlign w:val="center"/>
          </w:tcPr>
          <w:p w:rsidR="00E26380" w:rsidRPr="00E26380" w:rsidRDefault="00E26380" w:rsidP="00E26380">
            <w:pPr>
              <w:contextualSpacing/>
              <w:jc w:val="center"/>
              <w:rPr>
                <w:b/>
                <w:bCs/>
                <w:sz w:val="20"/>
              </w:rPr>
            </w:pPr>
            <w:r w:rsidRPr="00E26380">
              <w:rPr>
                <w:b/>
                <w:bCs/>
                <w:sz w:val="20"/>
              </w:rPr>
              <w:t>2020 год</w:t>
            </w:r>
          </w:p>
        </w:tc>
        <w:tc>
          <w:tcPr>
            <w:tcW w:w="993" w:type="dxa"/>
            <w:shd w:val="clear" w:color="000000" w:fill="FFFF00"/>
            <w:vAlign w:val="center"/>
          </w:tcPr>
          <w:p w:rsidR="00E26380" w:rsidRPr="00E26380" w:rsidRDefault="00E26380" w:rsidP="00E26380">
            <w:pPr>
              <w:contextualSpacing/>
              <w:jc w:val="center"/>
              <w:rPr>
                <w:b/>
                <w:bCs/>
                <w:sz w:val="20"/>
              </w:rPr>
            </w:pPr>
            <w:r w:rsidRPr="00E26380">
              <w:rPr>
                <w:b/>
                <w:bCs/>
                <w:sz w:val="20"/>
              </w:rPr>
              <w:t>2021 год</w:t>
            </w:r>
          </w:p>
        </w:tc>
        <w:tc>
          <w:tcPr>
            <w:tcW w:w="992" w:type="dxa"/>
            <w:shd w:val="clear" w:color="000000" w:fill="FFFF00"/>
            <w:vAlign w:val="center"/>
          </w:tcPr>
          <w:p w:rsidR="00E26380" w:rsidRPr="00E26380" w:rsidRDefault="00E26380" w:rsidP="00E26380">
            <w:pPr>
              <w:contextualSpacing/>
              <w:jc w:val="center"/>
              <w:rPr>
                <w:b/>
                <w:bCs/>
                <w:sz w:val="20"/>
              </w:rPr>
            </w:pPr>
            <w:r w:rsidRPr="00E26380">
              <w:rPr>
                <w:b/>
                <w:bCs/>
                <w:sz w:val="20"/>
              </w:rPr>
              <w:t>2022 год</w:t>
            </w:r>
          </w:p>
        </w:tc>
        <w:tc>
          <w:tcPr>
            <w:tcW w:w="997" w:type="dxa"/>
            <w:shd w:val="clear" w:color="000000" w:fill="FFFF00"/>
            <w:vAlign w:val="center"/>
          </w:tcPr>
          <w:p w:rsidR="00E26380" w:rsidRPr="00E26380" w:rsidRDefault="00E26380" w:rsidP="00E26380">
            <w:pPr>
              <w:contextualSpacing/>
              <w:jc w:val="center"/>
              <w:rPr>
                <w:b/>
                <w:bCs/>
                <w:sz w:val="20"/>
              </w:rPr>
            </w:pPr>
            <w:r w:rsidRPr="00E26380">
              <w:rPr>
                <w:b/>
                <w:bCs/>
                <w:sz w:val="20"/>
              </w:rPr>
              <w:t>2023 год</w:t>
            </w:r>
          </w:p>
        </w:tc>
        <w:tc>
          <w:tcPr>
            <w:tcW w:w="1276" w:type="dxa"/>
            <w:shd w:val="clear" w:color="000000" w:fill="FFFF00"/>
            <w:noWrap/>
            <w:vAlign w:val="center"/>
          </w:tcPr>
          <w:p w:rsidR="00E26380" w:rsidRPr="00E26380" w:rsidRDefault="00E26380" w:rsidP="00E26380">
            <w:pPr>
              <w:contextualSpacing/>
              <w:jc w:val="center"/>
              <w:rPr>
                <w:b/>
                <w:bCs/>
                <w:sz w:val="20"/>
              </w:rPr>
            </w:pPr>
            <w:r w:rsidRPr="00E26380">
              <w:rPr>
                <w:b/>
                <w:bCs/>
                <w:sz w:val="20"/>
              </w:rPr>
              <w:t>2024 год</w:t>
            </w:r>
          </w:p>
        </w:tc>
      </w:tr>
      <w:tr w:rsidR="00E26380" w:rsidRPr="00DD1F42" w:rsidTr="00E26380">
        <w:trPr>
          <w:trHeight w:val="300"/>
        </w:trPr>
        <w:tc>
          <w:tcPr>
            <w:tcW w:w="3681" w:type="dxa"/>
            <w:tcBorders>
              <w:bottom w:val="single" w:sz="4" w:space="0" w:color="auto"/>
            </w:tcBorders>
            <w:shd w:val="clear" w:color="auto" w:fill="FBD4B4" w:themeFill="accent6" w:themeFillTint="66"/>
            <w:noWrap/>
            <w:vAlign w:val="bottom"/>
            <w:hideMark/>
          </w:tcPr>
          <w:p w:rsidR="00E26380" w:rsidRPr="00DD1F42" w:rsidRDefault="00E26380" w:rsidP="00E26380">
            <w:pPr>
              <w:contextualSpacing/>
              <w:rPr>
                <w:b/>
                <w:sz w:val="20"/>
              </w:rPr>
            </w:pPr>
            <w:r w:rsidRPr="00DD1F42">
              <w:rPr>
                <w:b/>
                <w:sz w:val="20"/>
              </w:rPr>
              <w:t>ПРИБЫЛЬ/УБЫТОК -</w:t>
            </w:r>
          </w:p>
        </w:tc>
        <w:tc>
          <w:tcPr>
            <w:tcW w:w="1082" w:type="dxa"/>
            <w:shd w:val="clear" w:color="auto" w:fill="FBD4B4" w:themeFill="accent6" w:themeFillTint="66"/>
            <w:vAlign w:val="center"/>
          </w:tcPr>
          <w:p w:rsidR="00E26380" w:rsidRPr="00E26380" w:rsidRDefault="00E26380" w:rsidP="00E26380">
            <w:pPr>
              <w:contextualSpacing/>
              <w:jc w:val="center"/>
              <w:rPr>
                <w:b/>
                <w:bCs/>
                <w:sz w:val="20"/>
              </w:rPr>
            </w:pPr>
            <w:r w:rsidRPr="00E26380">
              <w:rPr>
                <w:b/>
                <w:bCs/>
                <w:sz w:val="20"/>
              </w:rPr>
              <w:t>9281</w:t>
            </w:r>
          </w:p>
        </w:tc>
        <w:tc>
          <w:tcPr>
            <w:tcW w:w="1015" w:type="dxa"/>
            <w:shd w:val="clear" w:color="000000" w:fill="FCD5B4"/>
            <w:vAlign w:val="center"/>
          </w:tcPr>
          <w:p w:rsidR="00E26380" w:rsidRPr="00E26380" w:rsidRDefault="00E26380" w:rsidP="00E26380">
            <w:pPr>
              <w:contextualSpacing/>
              <w:jc w:val="center"/>
              <w:rPr>
                <w:b/>
                <w:bCs/>
                <w:sz w:val="20"/>
              </w:rPr>
            </w:pPr>
            <w:r w:rsidRPr="00E26380">
              <w:rPr>
                <w:b/>
                <w:bCs/>
                <w:sz w:val="20"/>
              </w:rPr>
              <w:t>21715,7</w:t>
            </w:r>
          </w:p>
        </w:tc>
        <w:tc>
          <w:tcPr>
            <w:tcW w:w="993" w:type="dxa"/>
            <w:shd w:val="clear" w:color="000000" w:fill="FCD5B4"/>
            <w:vAlign w:val="center"/>
          </w:tcPr>
          <w:p w:rsidR="00E26380" w:rsidRPr="00E26380" w:rsidRDefault="00E26380" w:rsidP="00E26380">
            <w:pPr>
              <w:contextualSpacing/>
              <w:jc w:val="center"/>
              <w:rPr>
                <w:b/>
                <w:bCs/>
                <w:sz w:val="20"/>
              </w:rPr>
            </w:pPr>
            <w:r w:rsidRPr="00E26380">
              <w:rPr>
                <w:b/>
                <w:bCs/>
                <w:sz w:val="20"/>
              </w:rPr>
              <w:t>2222,6</w:t>
            </w:r>
          </w:p>
        </w:tc>
        <w:tc>
          <w:tcPr>
            <w:tcW w:w="992" w:type="dxa"/>
            <w:shd w:val="clear" w:color="000000" w:fill="FCD5B4"/>
            <w:vAlign w:val="center"/>
          </w:tcPr>
          <w:p w:rsidR="00E26380" w:rsidRPr="00E26380" w:rsidRDefault="00E26380" w:rsidP="00E26380">
            <w:pPr>
              <w:contextualSpacing/>
              <w:jc w:val="center"/>
              <w:rPr>
                <w:b/>
                <w:bCs/>
                <w:sz w:val="20"/>
              </w:rPr>
            </w:pPr>
            <w:r w:rsidRPr="00E26380">
              <w:rPr>
                <w:b/>
                <w:bCs/>
                <w:sz w:val="20"/>
              </w:rPr>
              <w:t>-9706,7</w:t>
            </w:r>
          </w:p>
        </w:tc>
        <w:tc>
          <w:tcPr>
            <w:tcW w:w="997" w:type="dxa"/>
            <w:shd w:val="clear" w:color="000000" w:fill="FCD5B4"/>
            <w:vAlign w:val="center"/>
          </w:tcPr>
          <w:p w:rsidR="00E26380" w:rsidRPr="00E26380" w:rsidRDefault="00E26380" w:rsidP="00E26380">
            <w:pPr>
              <w:contextualSpacing/>
              <w:jc w:val="center"/>
              <w:rPr>
                <w:b/>
                <w:bCs/>
                <w:sz w:val="20"/>
              </w:rPr>
            </w:pPr>
            <w:r w:rsidRPr="00E26380">
              <w:rPr>
                <w:b/>
                <w:bCs/>
                <w:sz w:val="20"/>
              </w:rPr>
              <w:t>-5507</w:t>
            </w:r>
          </w:p>
        </w:tc>
        <w:tc>
          <w:tcPr>
            <w:tcW w:w="1276" w:type="dxa"/>
            <w:shd w:val="clear" w:color="000000" w:fill="FCD5B4"/>
            <w:vAlign w:val="center"/>
          </w:tcPr>
          <w:p w:rsidR="00E26380" w:rsidRPr="00E26380" w:rsidRDefault="004C492B" w:rsidP="00FD0B06">
            <w:pPr>
              <w:contextualSpacing/>
              <w:jc w:val="center"/>
              <w:rPr>
                <w:b/>
                <w:bCs/>
                <w:sz w:val="20"/>
              </w:rPr>
            </w:pPr>
            <w:r>
              <w:rPr>
                <w:b/>
                <w:bCs/>
                <w:sz w:val="20"/>
              </w:rPr>
              <w:t>4270</w:t>
            </w:r>
          </w:p>
        </w:tc>
      </w:tr>
      <w:tr w:rsidR="00E26380" w:rsidRPr="00DD1F42" w:rsidTr="00E26380">
        <w:trPr>
          <w:trHeight w:val="312"/>
        </w:trPr>
        <w:tc>
          <w:tcPr>
            <w:tcW w:w="3681" w:type="dxa"/>
            <w:shd w:val="clear" w:color="auto" w:fill="auto"/>
            <w:vAlign w:val="bottom"/>
            <w:hideMark/>
          </w:tcPr>
          <w:p w:rsidR="00E26380" w:rsidRPr="00DD1F42" w:rsidRDefault="00E26380" w:rsidP="00E26380">
            <w:pPr>
              <w:contextualSpacing/>
              <w:rPr>
                <w:b/>
                <w:bCs/>
                <w:sz w:val="20"/>
              </w:rPr>
            </w:pPr>
            <w:r w:rsidRPr="00DD1F42">
              <w:rPr>
                <w:b/>
                <w:bCs/>
                <w:sz w:val="20"/>
              </w:rPr>
              <w:t>ООО "Любинское ЖКХ"</w:t>
            </w:r>
          </w:p>
        </w:tc>
        <w:tc>
          <w:tcPr>
            <w:tcW w:w="1082" w:type="dxa"/>
            <w:vAlign w:val="center"/>
          </w:tcPr>
          <w:p w:rsidR="00E26380" w:rsidRPr="00E26380" w:rsidRDefault="00E26380" w:rsidP="00E26380">
            <w:pPr>
              <w:contextualSpacing/>
              <w:jc w:val="center"/>
              <w:rPr>
                <w:b/>
                <w:sz w:val="20"/>
              </w:rPr>
            </w:pPr>
            <w:r w:rsidRPr="00E26380">
              <w:rPr>
                <w:b/>
                <w:sz w:val="20"/>
              </w:rPr>
              <w:t>308</w:t>
            </w:r>
          </w:p>
        </w:tc>
        <w:tc>
          <w:tcPr>
            <w:tcW w:w="1015" w:type="dxa"/>
            <w:vAlign w:val="center"/>
          </w:tcPr>
          <w:p w:rsidR="00E26380" w:rsidRPr="00E26380" w:rsidRDefault="00E26380" w:rsidP="00E26380">
            <w:pPr>
              <w:contextualSpacing/>
              <w:jc w:val="center"/>
              <w:rPr>
                <w:b/>
                <w:sz w:val="20"/>
              </w:rPr>
            </w:pPr>
            <w:r w:rsidRPr="00E26380">
              <w:rPr>
                <w:b/>
                <w:sz w:val="20"/>
              </w:rPr>
              <w:t>1686</w:t>
            </w:r>
          </w:p>
        </w:tc>
        <w:tc>
          <w:tcPr>
            <w:tcW w:w="993" w:type="dxa"/>
            <w:vAlign w:val="center"/>
          </w:tcPr>
          <w:p w:rsidR="00E26380" w:rsidRPr="00E26380" w:rsidRDefault="00E26380" w:rsidP="00E26380">
            <w:pPr>
              <w:contextualSpacing/>
              <w:jc w:val="center"/>
              <w:rPr>
                <w:b/>
                <w:sz w:val="20"/>
              </w:rPr>
            </w:pPr>
            <w:r w:rsidRPr="00E26380">
              <w:rPr>
                <w:b/>
                <w:sz w:val="20"/>
              </w:rPr>
              <w:t>2204,0</w:t>
            </w:r>
          </w:p>
        </w:tc>
        <w:tc>
          <w:tcPr>
            <w:tcW w:w="992" w:type="dxa"/>
            <w:vAlign w:val="center"/>
          </w:tcPr>
          <w:p w:rsidR="00E26380" w:rsidRPr="00E26380" w:rsidRDefault="00E26380" w:rsidP="00E26380">
            <w:pPr>
              <w:contextualSpacing/>
              <w:jc w:val="center"/>
              <w:rPr>
                <w:b/>
                <w:sz w:val="20"/>
              </w:rPr>
            </w:pPr>
            <w:r w:rsidRPr="00E26380">
              <w:rPr>
                <w:b/>
                <w:sz w:val="20"/>
              </w:rPr>
              <w:t>-360</w:t>
            </w:r>
          </w:p>
        </w:tc>
        <w:tc>
          <w:tcPr>
            <w:tcW w:w="997" w:type="dxa"/>
            <w:vAlign w:val="center"/>
          </w:tcPr>
          <w:p w:rsidR="00E26380" w:rsidRPr="00E26380" w:rsidRDefault="00E26380" w:rsidP="00E26380">
            <w:pPr>
              <w:contextualSpacing/>
              <w:jc w:val="center"/>
              <w:rPr>
                <w:b/>
                <w:sz w:val="20"/>
              </w:rPr>
            </w:pPr>
            <w:r w:rsidRPr="00E26380">
              <w:rPr>
                <w:b/>
                <w:sz w:val="20"/>
              </w:rPr>
              <w:t>-3010</w:t>
            </w:r>
          </w:p>
        </w:tc>
        <w:tc>
          <w:tcPr>
            <w:tcW w:w="1276" w:type="dxa"/>
            <w:shd w:val="clear" w:color="auto" w:fill="auto"/>
            <w:noWrap/>
            <w:vAlign w:val="center"/>
          </w:tcPr>
          <w:p w:rsidR="00E26380" w:rsidRPr="00E26380" w:rsidRDefault="00FD0B06" w:rsidP="00FD0B06">
            <w:pPr>
              <w:contextualSpacing/>
              <w:jc w:val="center"/>
              <w:rPr>
                <w:b/>
                <w:sz w:val="20"/>
              </w:rPr>
            </w:pPr>
            <w:r>
              <w:rPr>
                <w:b/>
                <w:sz w:val="20"/>
              </w:rPr>
              <w:t>3442</w:t>
            </w:r>
          </w:p>
        </w:tc>
      </w:tr>
      <w:tr w:rsidR="00E26380" w:rsidRPr="00DD1F42" w:rsidTr="00E26380">
        <w:trPr>
          <w:trHeight w:val="300"/>
        </w:trPr>
        <w:tc>
          <w:tcPr>
            <w:tcW w:w="3681" w:type="dxa"/>
            <w:shd w:val="clear" w:color="auto" w:fill="FFFF00"/>
            <w:vAlign w:val="bottom"/>
            <w:hideMark/>
          </w:tcPr>
          <w:p w:rsidR="00E26380" w:rsidRPr="00E26380" w:rsidRDefault="00E26380" w:rsidP="00E26380">
            <w:pPr>
              <w:pStyle w:val="aff8"/>
              <w:rPr>
                <w:rFonts w:ascii="Times New Roman" w:hAnsi="Times New Roman"/>
                <w:b/>
                <w:sz w:val="20"/>
              </w:rPr>
            </w:pPr>
            <w:r w:rsidRPr="00E26380">
              <w:rPr>
                <w:rFonts w:ascii="Times New Roman" w:hAnsi="Times New Roman"/>
                <w:b/>
                <w:sz w:val="20"/>
              </w:rPr>
              <w:t>ООО ПКФ "Исток"</w:t>
            </w:r>
          </w:p>
        </w:tc>
        <w:tc>
          <w:tcPr>
            <w:tcW w:w="1082"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1402</w:t>
            </w:r>
          </w:p>
        </w:tc>
        <w:tc>
          <w:tcPr>
            <w:tcW w:w="1015"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4494</w:t>
            </w:r>
          </w:p>
        </w:tc>
        <w:tc>
          <w:tcPr>
            <w:tcW w:w="993"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-1539,0</w:t>
            </w:r>
          </w:p>
        </w:tc>
        <w:tc>
          <w:tcPr>
            <w:tcW w:w="992"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-7018</w:t>
            </w:r>
          </w:p>
        </w:tc>
        <w:tc>
          <w:tcPr>
            <w:tcW w:w="997"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4383</w:t>
            </w:r>
          </w:p>
        </w:tc>
        <w:tc>
          <w:tcPr>
            <w:tcW w:w="1276" w:type="dxa"/>
            <w:shd w:val="clear" w:color="auto" w:fill="FFFF00"/>
            <w:noWrap/>
            <w:vAlign w:val="center"/>
          </w:tcPr>
          <w:p w:rsidR="00E26380" w:rsidRPr="00E26380" w:rsidRDefault="00FD0B06" w:rsidP="00FD0B06">
            <w:pPr>
              <w:pStyle w:val="aff8"/>
              <w:jc w:val="center"/>
              <w:rPr>
                <w:rFonts w:ascii="Times New Roman" w:hAnsi="Times New Roman"/>
                <w:b/>
                <w:sz w:val="20"/>
              </w:rPr>
            </w:pPr>
            <w:r>
              <w:rPr>
                <w:rFonts w:ascii="Times New Roman" w:hAnsi="Times New Roman"/>
                <w:b/>
                <w:sz w:val="20"/>
              </w:rPr>
              <w:t>-1791</w:t>
            </w:r>
          </w:p>
        </w:tc>
      </w:tr>
      <w:tr w:rsidR="00E26380" w:rsidRPr="00DD1F42" w:rsidTr="00E26380">
        <w:trPr>
          <w:trHeight w:val="300"/>
        </w:trPr>
        <w:tc>
          <w:tcPr>
            <w:tcW w:w="3681" w:type="dxa"/>
            <w:shd w:val="clear" w:color="auto" w:fill="auto"/>
            <w:vAlign w:val="bottom"/>
            <w:hideMark/>
          </w:tcPr>
          <w:p w:rsidR="00E26380" w:rsidRPr="00E26380" w:rsidRDefault="00E26380" w:rsidP="00E26380">
            <w:pPr>
              <w:pStyle w:val="aff8"/>
              <w:rPr>
                <w:rFonts w:ascii="Times New Roman" w:hAnsi="Times New Roman"/>
                <w:b/>
                <w:sz w:val="20"/>
              </w:rPr>
            </w:pPr>
            <w:r w:rsidRPr="00E26380">
              <w:rPr>
                <w:rFonts w:ascii="Times New Roman" w:hAnsi="Times New Roman"/>
                <w:b/>
                <w:sz w:val="20"/>
              </w:rPr>
              <w:t>ООО "Камышловское ЖКХ"</w:t>
            </w:r>
          </w:p>
        </w:tc>
        <w:tc>
          <w:tcPr>
            <w:tcW w:w="1082" w:type="dxa"/>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-86</w:t>
            </w:r>
          </w:p>
        </w:tc>
        <w:tc>
          <w:tcPr>
            <w:tcW w:w="1015" w:type="dxa"/>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1627</w:t>
            </w:r>
          </w:p>
        </w:tc>
        <w:tc>
          <w:tcPr>
            <w:tcW w:w="993" w:type="dxa"/>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-355</w:t>
            </w:r>
          </w:p>
        </w:tc>
        <w:tc>
          <w:tcPr>
            <w:tcW w:w="992" w:type="dxa"/>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-808</w:t>
            </w:r>
          </w:p>
        </w:tc>
        <w:tc>
          <w:tcPr>
            <w:tcW w:w="997" w:type="dxa"/>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134</w:t>
            </w:r>
          </w:p>
        </w:tc>
        <w:tc>
          <w:tcPr>
            <w:tcW w:w="1276" w:type="dxa"/>
            <w:shd w:val="clear" w:color="auto" w:fill="auto"/>
            <w:noWrap/>
            <w:vAlign w:val="center"/>
          </w:tcPr>
          <w:p w:rsidR="00E26380" w:rsidRPr="00E26380" w:rsidRDefault="00FD0B06" w:rsidP="00FD0B06">
            <w:pPr>
              <w:pStyle w:val="aff8"/>
              <w:jc w:val="center"/>
              <w:rPr>
                <w:rFonts w:ascii="Times New Roman" w:hAnsi="Times New Roman"/>
                <w:b/>
                <w:sz w:val="20"/>
              </w:rPr>
            </w:pPr>
            <w:r>
              <w:rPr>
                <w:rFonts w:ascii="Times New Roman" w:hAnsi="Times New Roman"/>
                <w:b/>
                <w:sz w:val="20"/>
              </w:rPr>
              <w:t>-917</w:t>
            </w:r>
          </w:p>
        </w:tc>
      </w:tr>
      <w:tr w:rsidR="00E26380" w:rsidRPr="00DD1F42" w:rsidTr="00E26380">
        <w:trPr>
          <w:trHeight w:val="300"/>
        </w:trPr>
        <w:tc>
          <w:tcPr>
            <w:tcW w:w="3681" w:type="dxa"/>
            <w:shd w:val="clear" w:color="auto" w:fill="FFFF00"/>
            <w:vAlign w:val="bottom"/>
            <w:hideMark/>
          </w:tcPr>
          <w:p w:rsidR="00E26380" w:rsidRPr="00E26380" w:rsidRDefault="00E26380" w:rsidP="00E26380">
            <w:pPr>
              <w:pStyle w:val="aff8"/>
              <w:rPr>
                <w:rFonts w:ascii="Times New Roman" w:hAnsi="Times New Roman"/>
                <w:b/>
                <w:sz w:val="20"/>
              </w:rPr>
            </w:pPr>
            <w:r w:rsidRPr="00E26380">
              <w:rPr>
                <w:rFonts w:ascii="Times New Roman" w:hAnsi="Times New Roman"/>
                <w:b/>
                <w:sz w:val="20"/>
              </w:rPr>
              <w:t>ООО "Любино-Малоросское ЖКХ"</w:t>
            </w:r>
          </w:p>
        </w:tc>
        <w:tc>
          <w:tcPr>
            <w:tcW w:w="1082"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-538</w:t>
            </w:r>
          </w:p>
        </w:tc>
        <w:tc>
          <w:tcPr>
            <w:tcW w:w="1015"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528</w:t>
            </w:r>
          </w:p>
        </w:tc>
        <w:tc>
          <w:tcPr>
            <w:tcW w:w="993"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2562,0</w:t>
            </w:r>
          </w:p>
        </w:tc>
        <w:tc>
          <w:tcPr>
            <w:tcW w:w="992"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-2469</w:t>
            </w:r>
          </w:p>
        </w:tc>
        <w:tc>
          <w:tcPr>
            <w:tcW w:w="997"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584</w:t>
            </w:r>
          </w:p>
        </w:tc>
        <w:tc>
          <w:tcPr>
            <w:tcW w:w="1276" w:type="dxa"/>
            <w:shd w:val="clear" w:color="auto" w:fill="FFFF00"/>
            <w:noWrap/>
            <w:vAlign w:val="center"/>
          </w:tcPr>
          <w:p w:rsidR="00E26380" w:rsidRPr="00E26380" w:rsidRDefault="00FD0B06" w:rsidP="00FD0B06">
            <w:pPr>
              <w:pStyle w:val="aff8"/>
              <w:jc w:val="center"/>
              <w:rPr>
                <w:rFonts w:ascii="Times New Roman" w:hAnsi="Times New Roman"/>
                <w:b/>
                <w:sz w:val="20"/>
              </w:rPr>
            </w:pPr>
            <w:r>
              <w:rPr>
                <w:rFonts w:ascii="Times New Roman" w:hAnsi="Times New Roman"/>
                <w:b/>
                <w:sz w:val="20"/>
              </w:rPr>
              <w:t>897</w:t>
            </w:r>
          </w:p>
        </w:tc>
      </w:tr>
      <w:tr w:rsidR="00E26380" w:rsidRPr="00DD1F42" w:rsidTr="00E26380">
        <w:trPr>
          <w:trHeight w:val="300"/>
        </w:trPr>
        <w:tc>
          <w:tcPr>
            <w:tcW w:w="3681" w:type="dxa"/>
            <w:shd w:val="clear" w:color="auto" w:fill="FFFF00"/>
            <w:vAlign w:val="bottom"/>
            <w:hideMark/>
          </w:tcPr>
          <w:p w:rsidR="00E26380" w:rsidRPr="00E26380" w:rsidRDefault="00E26380" w:rsidP="00E26380">
            <w:pPr>
              <w:pStyle w:val="aff8"/>
              <w:rPr>
                <w:rFonts w:ascii="Times New Roman" w:hAnsi="Times New Roman"/>
                <w:b/>
                <w:sz w:val="20"/>
              </w:rPr>
            </w:pPr>
            <w:r w:rsidRPr="00E26380">
              <w:rPr>
                <w:rFonts w:ascii="Times New Roman" w:hAnsi="Times New Roman"/>
                <w:b/>
                <w:sz w:val="20"/>
              </w:rPr>
              <w:t>ООО "Централь"</w:t>
            </w:r>
          </w:p>
        </w:tc>
        <w:tc>
          <w:tcPr>
            <w:tcW w:w="1082"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603</w:t>
            </w:r>
          </w:p>
        </w:tc>
        <w:tc>
          <w:tcPr>
            <w:tcW w:w="1015"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587</w:t>
            </w:r>
          </w:p>
        </w:tc>
        <w:tc>
          <w:tcPr>
            <w:tcW w:w="993"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5</w:t>
            </w:r>
          </w:p>
        </w:tc>
        <w:tc>
          <w:tcPr>
            <w:tcW w:w="992"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-1657</w:t>
            </w:r>
          </w:p>
        </w:tc>
        <w:tc>
          <w:tcPr>
            <w:tcW w:w="997" w:type="dxa"/>
            <w:shd w:val="clear" w:color="auto" w:fill="FFFF00"/>
            <w:vAlign w:val="center"/>
          </w:tcPr>
          <w:p w:rsidR="00E26380" w:rsidRPr="00E26380" w:rsidRDefault="00E26380" w:rsidP="00E26380">
            <w:pPr>
              <w:pStyle w:val="aff8"/>
              <w:jc w:val="center"/>
              <w:rPr>
                <w:rFonts w:ascii="Times New Roman" w:hAnsi="Times New Roman"/>
                <w:b/>
                <w:sz w:val="20"/>
              </w:rPr>
            </w:pPr>
            <w:r w:rsidRPr="00E26380">
              <w:rPr>
                <w:rFonts w:ascii="Times New Roman" w:hAnsi="Times New Roman"/>
                <w:b/>
                <w:sz w:val="20"/>
              </w:rPr>
              <w:t>-303</w:t>
            </w:r>
          </w:p>
        </w:tc>
        <w:tc>
          <w:tcPr>
            <w:tcW w:w="1276" w:type="dxa"/>
            <w:shd w:val="clear" w:color="auto" w:fill="FFFF00"/>
            <w:noWrap/>
            <w:vAlign w:val="center"/>
          </w:tcPr>
          <w:p w:rsidR="00E26380" w:rsidRPr="00E26380" w:rsidRDefault="00FD0B06" w:rsidP="00FD0B06">
            <w:pPr>
              <w:pStyle w:val="aff8"/>
              <w:jc w:val="center"/>
              <w:rPr>
                <w:rFonts w:ascii="Times New Roman" w:hAnsi="Times New Roman"/>
                <w:b/>
                <w:sz w:val="20"/>
              </w:rPr>
            </w:pPr>
            <w:r>
              <w:rPr>
                <w:rFonts w:ascii="Times New Roman" w:hAnsi="Times New Roman"/>
                <w:b/>
                <w:sz w:val="20"/>
              </w:rPr>
              <w:t>2986</w:t>
            </w:r>
          </w:p>
        </w:tc>
      </w:tr>
      <w:tr w:rsidR="00E26380" w:rsidRPr="00DD1F42" w:rsidTr="00E26380">
        <w:trPr>
          <w:trHeight w:val="300"/>
        </w:trPr>
        <w:tc>
          <w:tcPr>
            <w:tcW w:w="3681" w:type="dxa"/>
            <w:shd w:val="clear" w:color="auto" w:fill="auto"/>
            <w:vAlign w:val="bottom"/>
            <w:hideMark/>
          </w:tcPr>
          <w:p w:rsidR="00E26380" w:rsidRPr="00DD1F42" w:rsidRDefault="00E26380" w:rsidP="00E26380">
            <w:pPr>
              <w:contextualSpacing/>
              <w:rPr>
                <w:b/>
                <w:bCs/>
                <w:sz w:val="20"/>
              </w:rPr>
            </w:pPr>
            <w:r w:rsidRPr="00DD1F42">
              <w:rPr>
                <w:b/>
                <w:bCs/>
                <w:sz w:val="20"/>
              </w:rPr>
              <w:t>ООО "ЖКХ Родник"</w:t>
            </w:r>
          </w:p>
        </w:tc>
        <w:tc>
          <w:tcPr>
            <w:tcW w:w="1082" w:type="dxa"/>
            <w:vAlign w:val="center"/>
          </w:tcPr>
          <w:p w:rsidR="00E26380" w:rsidRPr="00E26380" w:rsidRDefault="00E26380" w:rsidP="00E26380">
            <w:pPr>
              <w:contextualSpacing/>
              <w:jc w:val="center"/>
              <w:rPr>
                <w:b/>
                <w:sz w:val="20"/>
              </w:rPr>
            </w:pPr>
            <w:r w:rsidRPr="00E26380">
              <w:rPr>
                <w:b/>
                <w:sz w:val="20"/>
              </w:rPr>
              <w:t>933</w:t>
            </w:r>
          </w:p>
        </w:tc>
        <w:tc>
          <w:tcPr>
            <w:tcW w:w="1015" w:type="dxa"/>
            <w:vAlign w:val="center"/>
          </w:tcPr>
          <w:p w:rsidR="00E26380" w:rsidRPr="00E26380" w:rsidRDefault="00E26380" w:rsidP="00E26380">
            <w:pPr>
              <w:contextualSpacing/>
              <w:jc w:val="center"/>
              <w:rPr>
                <w:b/>
                <w:sz w:val="20"/>
              </w:rPr>
            </w:pPr>
            <w:r w:rsidRPr="00E26380">
              <w:rPr>
                <w:b/>
                <w:sz w:val="20"/>
              </w:rPr>
              <w:t>1110</w:t>
            </w:r>
          </w:p>
        </w:tc>
        <w:tc>
          <w:tcPr>
            <w:tcW w:w="993" w:type="dxa"/>
            <w:vAlign w:val="center"/>
          </w:tcPr>
          <w:p w:rsidR="00E26380" w:rsidRPr="00E26380" w:rsidRDefault="00E26380" w:rsidP="00E26380">
            <w:pPr>
              <w:contextualSpacing/>
              <w:jc w:val="center"/>
              <w:rPr>
                <w:b/>
                <w:sz w:val="20"/>
              </w:rPr>
            </w:pPr>
            <w:r w:rsidRPr="00E26380">
              <w:rPr>
                <w:b/>
                <w:sz w:val="20"/>
              </w:rPr>
              <w:t>21</w:t>
            </w:r>
          </w:p>
        </w:tc>
        <w:tc>
          <w:tcPr>
            <w:tcW w:w="992" w:type="dxa"/>
            <w:vAlign w:val="center"/>
          </w:tcPr>
          <w:p w:rsidR="00E26380" w:rsidRPr="00E26380" w:rsidRDefault="00E26380" w:rsidP="00E26380">
            <w:pPr>
              <w:contextualSpacing/>
              <w:jc w:val="center"/>
              <w:rPr>
                <w:b/>
                <w:sz w:val="20"/>
              </w:rPr>
            </w:pPr>
            <w:r w:rsidRPr="00E26380">
              <w:rPr>
                <w:b/>
                <w:sz w:val="20"/>
              </w:rPr>
              <w:t>-612</w:t>
            </w:r>
          </w:p>
        </w:tc>
        <w:tc>
          <w:tcPr>
            <w:tcW w:w="997" w:type="dxa"/>
            <w:vAlign w:val="center"/>
          </w:tcPr>
          <w:p w:rsidR="00E26380" w:rsidRPr="00E26380" w:rsidRDefault="00E26380" w:rsidP="00E26380">
            <w:pPr>
              <w:contextualSpacing/>
              <w:jc w:val="center"/>
              <w:rPr>
                <w:b/>
                <w:sz w:val="20"/>
              </w:rPr>
            </w:pPr>
            <w:r w:rsidRPr="00E26380">
              <w:rPr>
                <w:b/>
                <w:sz w:val="20"/>
              </w:rPr>
              <w:t>-798</w:t>
            </w:r>
          </w:p>
        </w:tc>
        <w:tc>
          <w:tcPr>
            <w:tcW w:w="1276" w:type="dxa"/>
            <w:shd w:val="clear" w:color="auto" w:fill="auto"/>
            <w:noWrap/>
            <w:vAlign w:val="center"/>
          </w:tcPr>
          <w:p w:rsidR="00E26380" w:rsidRPr="00FD0B06" w:rsidRDefault="00507B4E" w:rsidP="00FD0B06">
            <w:pPr>
              <w:contextualSpacing/>
              <w:jc w:val="center"/>
              <w:rPr>
                <w:b/>
                <w:sz w:val="20"/>
                <w:highlight w:val="red"/>
              </w:rPr>
            </w:pPr>
            <w:r w:rsidRPr="00507B4E">
              <w:rPr>
                <w:b/>
                <w:sz w:val="20"/>
              </w:rPr>
              <w:t>-347</w:t>
            </w:r>
          </w:p>
        </w:tc>
      </w:tr>
    </w:tbl>
    <w:p w:rsidR="00DD1F42" w:rsidRPr="00770667" w:rsidRDefault="00DD1F42" w:rsidP="00DD1F42">
      <w:pPr>
        <w:ind w:firstLine="708"/>
        <w:contextualSpacing/>
        <w:jc w:val="both"/>
        <w:rPr>
          <w:sz w:val="28"/>
          <w:szCs w:val="28"/>
        </w:rPr>
      </w:pPr>
      <w:r w:rsidRPr="00770667">
        <w:rPr>
          <w:sz w:val="28"/>
          <w:szCs w:val="28"/>
        </w:rPr>
        <w:t xml:space="preserve">3 коммунальных предприятий или </w:t>
      </w:r>
      <w:r w:rsidR="00507B4E" w:rsidRPr="00770667">
        <w:rPr>
          <w:sz w:val="28"/>
          <w:szCs w:val="28"/>
        </w:rPr>
        <w:t>50</w:t>
      </w:r>
      <w:r w:rsidRPr="00770667">
        <w:rPr>
          <w:sz w:val="28"/>
          <w:szCs w:val="28"/>
        </w:rPr>
        <w:t xml:space="preserve"> % от общего их количества (</w:t>
      </w:r>
      <w:r w:rsidR="00507B4E" w:rsidRPr="00770667">
        <w:rPr>
          <w:sz w:val="28"/>
          <w:szCs w:val="28"/>
        </w:rPr>
        <w:t>6</w:t>
      </w:r>
      <w:r w:rsidRPr="00770667">
        <w:rPr>
          <w:sz w:val="28"/>
          <w:szCs w:val="28"/>
        </w:rPr>
        <w:t xml:space="preserve"> предприятий) по итогам работы за 12 месяцев 202</w:t>
      </w:r>
      <w:r w:rsidR="00507B4E" w:rsidRPr="00770667">
        <w:rPr>
          <w:sz w:val="28"/>
          <w:szCs w:val="28"/>
        </w:rPr>
        <w:t>4</w:t>
      </w:r>
      <w:r w:rsidRPr="00770667">
        <w:rPr>
          <w:sz w:val="28"/>
          <w:szCs w:val="28"/>
        </w:rPr>
        <w:t xml:space="preserve"> года получена прибыль на общую сумму </w:t>
      </w:r>
      <w:r w:rsidR="00507B4E" w:rsidRPr="00770667">
        <w:rPr>
          <w:sz w:val="28"/>
          <w:szCs w:val="28"/>
        </w:rPr>
        <w:t>7,3</w:t>
      </w:r>
      <w:r w:rsidRPr="00770667">
        <w:rPr>
          <w:sz w:val="28"/>
          <w:szCs w:val="28"/>
        </w:rPr>
        <w:t xml:space="preserve"> млн руб.(ООО</w:t>
      </w:r>
      <w:r w:rsidR="00507B4E" w:rsidRPr="00770667">
        <w:rPr>
          <w:sz w:val="28"/>
          <w:szCs w:val="28"/>
        </w:rPr>
        <w:t xml:space="preserve"> «Любинское ЖКХ»</w:t>
      </w:r>
      <w:r w:rsidRPr="00770667">
        <w:rPr>
          <w:sz w:val="28"/>
          <w:szCs w:val="28"/>
        </w:rPr>
        <w:t>, ООО «Любино-Малоросское ЖКХ</w:t>
      </w:r>
      <w:r w:rsidR="00507B4E" w:rsidRPr="00770667">
        <w:rPr>
          <w:sz w:val="28"/>
          <w:szCs w:val="28"/>
        </w:rPr>
        <w:t>», ООО «Централь»</w:t>
      </w:r>
      <w:r w:rsidRPr="00770667">
        <w:rPr>
          <w:sz w:val="28"/>
          <w:szCs w:val="28"/>
        </w:rPr>
        <w:t>).</w:t>
      </w:r>
    </w:p>
    <w:p w:rsidR="00DD1F42" w:rsidRPr="00770667" w:rsidRDefault="00DD1F42" w:rsidP="00DD1F42">
      <w:pPr>
        <w:ind w:firstLine="709"/>
        <w:contextualSpacing/>
        <w:jc w:val="both"/>
        <w:rPr>
          <w:i/>
          <w:sz w:val="28"/>
          <w:szCs w:val="28"/>
        </w:rPr>
      </w:pPr>
      <w:r w:rsidRPr="00770667">
        <w:rPr>
          <w:i/>
          <w:sz w:val="28"/>
          <w:szCs w:val="28"/>
        </w:rPr>
        <w:t>Наибольшие убытки получены организациями ООО «</w:t>
      </w:r>
      <w:r w:rsidR="00507B4E" w:rsidRPr="00770667">
        <w:rPr>
          <w:i/>
          <w:sz w:val="28"/>
          <w:szCs w:val="28"/>
        </w:rPr>
        <w:t>ПКФ Исток</w:t>
      </w:r>
      <w:r w:rsidRPr="00770667">
        <w:rPr>
          <w:i/>
          <w:sz w:val="28"/>
          <w:szCs w:val="28"/>
        </w:rPr>
        <w:t>» (</w:t>
      </w:r>
      <w:r w:rsidR="00507B4E" w:rsidRPr="00770667">
        <w:rPr>
          <w:i/>
          <w:sz w:val="28"/>
          <w:szCs w:val="28"/>
        </w:rPr>
        <w:t>1,8</w:t>
      </w:r>
      <w:r w:rsidRPr="00770667">
        <w:rPr>
          <w:i/>
          <w:sz w:val="28"/>
          <w:szCs w:val="28"/>
        </w:rPr>
        <w:t> млн. руб.), ООО «</w:t>
      </w:r>
      <w:r w:rsidR="00507B4E" w:rsidRPr="00770667">
        <w:rPr>
          <w:i/>
          <w:sz w:val="28"/>
          <w:szCs w:val="28"/>
        </w:rPr>
        <w:t>Камышловское</w:t>
      </w:r>
      <w:r w:rsidRPr="00770667">
        <w:rPr>
          <w:i/>
          <w:sz w:val="28"/>
          <w:szCs w:val="28"/>
        </w:rPr>
        <w:t xml:space="preserve"> ЖКХ» (</w:t>
      </w:r>
      <w:r w:rsidR="00507B4E" w:rsidRPr="00770667">
        <w:rPr>
          <w:i/>
          <w:sz w:val="28"/>
          <w:szCs w:val="28"/>
        </w:rPr>
        <w:t>0,92</w:t>
      </w:r>
      <w:r w:rsidRPr="00770667">
        <w:rPr>
          <w:i/>
          <w:sz w:val="28"/>
          <w:szCs w:val="28"/>
        </w:rPr>
        <w:t xml:space="preserve"> млн руб.), ООО «ЖКХ Родник» (0,</w:t>
      </w:r>
      <w:r w:rsidR="00507B4E" w:rsidRPr="00770667">
        <w:rPr>
          <w:i/>
          <w:sz w:val="28"/>
          <w:szCs w:val="28"/>
        </w:rPr>
        <w:t>3</w:t>
      </w:r>
      <w:r w:rsidRPr="00770667">
        <w:rPr>
          <w:i/>
          <w:sz w:val="28"/>
          <w:szCs w:val="28"/>
        </w:rPr>
        <w:t xml:space="preserve"> млн</w:t>
      </w:r>
      <w:r w:rsidR="00507B4E" w:rsidRPr="00770667">
        <w:rPr>
          <w:i/>
          <w:sz w:val="28"/>
          <w:szCs w:val="28"/>
        </w:rPr>
        <w:t>.</w:t>
      </w:r>
      <w:r w:rsidRPr="00770667">
        <w:rPr>
          <w:i/>
          <w:sz w:val="28"/>
          <w:szCs w:val="28"/>
        </w:rPr>
        <w:t xml:space="preserve"> руб.).</w:t>
      </w:r>
    </w:p>
    <w:p w:rsidR="00DD1F42" w:rsidRPr="00770667" w:rsidRDefault="00DD1F42" w:rsidP="00DD1F42">
      <w:pPr>
        <w:ind w:firstLine="708"/>
        <w:contextualSpacing/>
        <w:jc w:val="both"/>
        <w:rPr>
          <w:i/>
          <w:sz w:val="28"/>
          <w:szCs w:val="28"/>
        </w:rPr>
      </w:pPr>
      <w:r w:rsidRPr="00770667">
        <w:rPr>
          <w:i/>
          <w:sz w:val="28"/>
          <w:szCs w:val="28"/>
        </w:rPr>
        <w:t>Основными причинами убыточности деятельности организаций являются:</w:t>
      </w:r>
    </w:p>
    <w:p w:rsidR="00DD1F42" w:rsidRPr="00770667" w:rsidRDefault="00DD1F42" w:rsidP="00DD1F42">
      <w:pPr>
        <w:ind w:firstLine="709"/>
        <w:contextualSpacing/>
        <w:jc w:val="both"/>
        <w:rPr>
          <w:i/>
          <w:sz w:val="28"/>
          <w:szCs w:val="28"/>
        </w:rPr>
      </w:pPr>
      <w:r w:rsidRPr="00770667">
        <w:rPr>
          <w:i/>
          <w:sz w:val="28"/>
          <w:szCs w:val="28"/>
        </w:rPr>
        <w:t>– финансирование расходов, не включенных в тариф: уплатой лизинговых платежей, пеней штрафов за несвоевременную оплату налогов, взносов;</w:t>
      </w:r>
    </w:p>
    <w:p w:rsidR="00DD1F42" w:rsidRPr="00770667" w:rsidRDefault="00DD1F42" w:rsidP="00DD1F42">
      <w:pPr>
        <w:ind w:firstLine="709"/>
        <w:contextualSpacing/>
        <w:jc w:val="both"/>
        <w:rPr>
          <w:i/>
          <w:sz w:val="28"/>
          <w:szCs w:val="28"/>
        </w:rPr>
      </w:pPr>
      <w:r w:rsidRPr="00770667">
        <w:rPr>
          <w:i/>
          <w:sz w:val="28"/>
          <w:szCs w:val="28"/>
        </w:rPr>
        <w:t xml:space="preserve">- увеличением заработной платы в </w:t>
      </w:r>
      <w:r w:rsidR="00507B4E" w:rsidRPr="00770667">
        <w:rPr>
          <w:i/>
          <w:sz w:val="28"/>
          <w:szCs w:val="28"/>
        </w:rPr>
        <w:t>связи с увеличением МРОТ с 01.01</w:t>
      </w:r>
      <w:r w:rsidRPr="00770667">
        <w:rPr>
          <w:i/>
          <w:sz w:val="28"/>
          <w:szCs w:val="28"/>
        </w:rPr>
        <w:t>.202</w:t>
      </w:r>
      <w:r w:rsidR="00507B4E" w:rsidRPr="00770667">
        <w:rPr>
          <w:i/>
          <w:sz w:val="28"/>
          <w:szCs w:val="28"/>
        </w:rPr>
        <w:t xml:space="preserve">4 </w:t>
      </w:r>
      <w:r w:rsidRPr="00770667">
        <w:rPr>
          <w:i/>
          <w:sz w:val="28"/>
          <w:szCs w:val="28"/>
        </w:rPr>
        <w:t>г.;</w:t>
      </w:r>
    </w:p>
    <w:p w:rsidR="00DD1F42" w:rsidRPr="00770667" w:rsidRDefault="00DD1F42" w:rsidP="00DD1F42">
      <w:pPr>
        <w:ind w:firstLine="709"/>
        <w:contextualSpacing/>
        <w:jc w:val="both"/>
        <w:rPr>
          <w:i/>
          <w:sz w:val="28"/>
          <w:szCs w:val="28"/>
        </w:rPr>
      </w:pPr>
      <w:r w:rsidRPr="00770667">
        <w:rPr>
          <w:i/>
          <w:sz w:val="28"/>
          <w:szCs w:val="28"/>
        </w:rPr>
        <w:t>– недостаточно эффективная работа с имеющейся дебиторской задолженностью ресурсоснабжающих организаций, как следствие рост задолженности</w:t>
      </w:r>
      <w:r w:rsidR="00507B4E" w:rsidRPr="00770667">
        <w:rPr>
          <w:i/>
          <w:sz w:val="28"/>
          <w:szCs w:val="28"/>
        </w:rPr>
        <w:t>,</w:t>
      </w:r>
      <w:r w:rsidRPr="00770667">
        <w:rPr>
          <w:i/>
          <w:sz w:val="28"/>
          <w:szCs w:val="28"/>
        </w:rPr>
        <w:t xml:space="preserve"> невозможной к взысканию.</w:t>
      </w:r>
    </w:p>
    <w:p w:rsidR="00A31EF6" w:rsidRPr="00770667" w:rsidRDefault="00A31EF6" w:rsidP="007F5162">
      <w:pPr>
        <w:jc w:val="both"/>
        <w:rPr>
          <w:b/>
          <w:i/>
          <w:sz w:val="28"/>
          <w:szCs w:val="28"/>
        </w:rPr>
      </w:pPr>
      <w:r w:rsidRPr="00770667">
        <w:rPr>
          <w:b/>
          <w:i/>
          <w:sz w:val="28"/>
          <w:szCs w:val="28"/>
        </w:rPr>
        <w:t>4</w:t>
      </w:r>
      <w:r w:rsidR="00A679F9" w:rsidRPr="00770667">
        <w:rPr>
          <w:b/>
          <w:i/>
          <w:sz w:val="28"/>
          <w:szCs w:val="28"/>
        </w:rPr>
        <w:t>.</w:t>
      </w:r>
      <w:r w:rsidRPr="00770667">
        <w:rPr>
          <w:b/>
          <w:i/>
          <w:sz w:val="28"/>
          <w:szCs w:val="28"/>
        </w:rPr>
        <w:t xml:space="preserve"> Анализ качества работы в Системе МКА </w:t>
      </w:r>
    </w:p>
    <w:p w:rsidR="007F5162" w:rsidRPr="00072B8B" w:rsidRDefault="007F5162" w:rsidP="00F762A5">
      <w:pPr>
        <w:pStyle w:val="affe"/>
        <w:spacing w:line="240" w:lineRule="auto"/>
        <w:ind w:left="0" w:firstLine="708"/>
        <w:jc w:val="both"/>
        <w:rPr>
          <w:rFonts w:ascii="Times New Roman" w:hAnsi="Times New Roman"/>
          <w:sz w:val="28"/>
          <w:szCs w:val="28"/>
        </w:rPr>
      </w:pPr>
      <w:r w:rsidRPr="00072B8B">
        <w:rPr>
          <w:rFonts w:ascii="Times New Roman" w:hAnsi="Times New Roman"/>
          <w:sz w:val="28"/>
          <w:szCs w:val="28"/>
        </w:rPr>
        <w:t>Так по</w:t>
      </w:r>
      <w:r>
        <w:rPr>
          <w:rFonts w:ascii="Times New Roman" w:hAnsi="Times New Roman"/>
          <w:sz w:val="28"/>
          <w:szCs w:val="28"/>
        </w:rPr>
        <w:t xml:space="preserve"> итогам отопительного периода 24/25</w:t>
      </w:r>
      <w:r w:rsidRPr="00072B8B">
        <w:rPr>
          <w:rFonts w:ascii="Times New Roman" w:hAnsi="Times New Roman"/>
          <w:sz w:val="28"/>
          <w:szCs w:val="28"/>
        </w:rPr>
        <w:t xml:space="preserve"> гг. в системе «Инцидент-менеджмент» зафиксировано </w:t>
      </w:r>
      <w:r>
        <w:rPr>
          <w:rFonts w:ascii="Times New Roman" w:hAnsi="Times New Roman"/>
          <w:sz w:val="28"/>
          <w:szCs w:val="28"/>
        </w:rPr>
        <w:t>98</w:t>
      </w:r>
      <w:r w:rsidRPr="00072B8B">
        <w:rPr>
          <w:rFonts w:ascii="Times New Roman" w:hAnsi="Times New Roman"/>
          <w:sz w:val="28"/>
          <w:szCs w:val="28"/>
        </w:rPr>
        <w:t xml:space="preserve"> инцидент</w:t>
      </w:r>
      <w:r w:rsidR="000106FE">
        <w:rPr>
          <w:rFonts w:ascii="Times New Roman" w:hAnsi="Times New Roman"/>
          <w:sz w:val="28"/>
          <w:szCs w:val="28"/>
        </w:rPr>
        <w:t>ов</w:t>
      </w:r>
      <w:r w:rsidRPr="00072B8B">
        <w:rPr>
          <w:rFonts w:ascii="Times New Roman" w:hAnsi="Times New Roman"/>
          <w:sz w:val="28"/>
          <w:szCs w:val="28"/>
        </w:rPr>
        <w:t xml:space="preserve"> </w:t>
      </w:r>
      <w:r w:rsidRPr="00072B8B">
        <w:rPr>
          <w:rFonts w:ascii="Times New Roman" w:hAnsi="Times New Roman"/>
          <w:i/>
          <w:sz w:val="28"/>
          <w:szCs w:val="28"/>
        </w:rPr>
        <w:t>(в 202</w:t>
      </w:r>
      <w:r w:rsidR="00F762A5">
        <w:rPr>
          <w:rFonts w:ascii="Times New Roman" w:hAnsi="Times New Roman"/>
          <w:i/>
          <w:sz w:val="28"/>
          <w:szCs w:val="28"/>
        </w:rPr>
        <w:t>3</w:t>
      </w:r>
      <w:r w:rsidRPr="00072B8B">
        <w:rPr>
          <w:rFonts w:ascii="Times New Roman" w:hAnsi="Times New Roman"/>
          <w:i/>
          <w:sz w:val="28"/>
          <w:szCs w:val="28"/>
        </w:rPr>
        <w:t xml:space="preserve"> -</w:t>
      </w:r>
      <w:r>
        <w:rPr>
          <w:rFonts w:ascii="Times New Roman" w:hAnsi="Times New Roman"/>
          <w:i/>
          <w:sz w:val="28"/>
          <w:szCs w:val="28"/>
        </w:rPr>
        <w:t>189</w:t>
      </w:r>
      <w:r w:rsidRPr="00072B8B">
        <w:rPr>
          <w:rFonts w:ascii="Times New Roman" w:hAnsi="Times New Roman"/>
          <w:i/>
          <w:sz w:val="28"/>
          <w:szCs w:val="28"/>
        </w:rPr>
        <w:t>, в 202</w:t>
      </w:r>
      <w:r w:rsidR="00F762A5">
        <w:rPr>
          <w:rFonts w:ascii="Times New Roman" w:hAnsi="Times New Roman"/>
          <w:i/>
          <w:sz w:val="28"/>
          <w:szCs w:val="28"/>
        </w:rPr>
        <w:t>2</w:t>
      </w:r>
      <w:r>
        <w:rPr>
          <w:rFonts w:ascii="Times New Roman" w:hAnsi="Times New Roman"/>
          <w:i/>
          <w:sz w:val="28"/>
          <w:szCs w:val="28"/>
        </w:rPr>
        <w:t xml:space="preserve"> </w:t>
      </w:r>
      <w:r w:rsidRPr="00072B8B">
        <w:rPr>
          <w:rFonts w:ascii="Times New Roman" w:hAnsi="Times New Roman"/>
          <w:i/>
          <w:sz w:val="28"/>
          <w:szCs w:val="28"/>
        </w:rPr>
        <w:t xml:space="preserve">году - </w:t>
      </w:r>
      <w:r>
        <w:rPr>
          <w:rFonts w:ascii="Times New Roman" w:hAnsi="Times New Roman"/>
          <w:i/>
          <w:sz w:val="28"/>
          <w:szCs w:val="28"/>
        </w:rPr>
        <w:t>372</w:t>
      </w:r>
      <w:r w:rsidRPr="00072B8B">
        <w:rPr>
          <w:rFonts w:ascii="Times New Roman" w:hAnsi="Times New Roman"/>
          <w:i/>
          <w:sz w:val="28"/>
          <w:szCs w:val="28"/>
        </w:rPr>
        <w:t>)</w:t>
      </w:r>
      <w:r w:rsidRPr="00072B8B">
        <w:rPr>
          <w:rFonts w:ascii="Times New Roman" w:hAnsi="Times New Roman"/>
          <w:sz w:val="28"/>
          <w:szCs w:val="28"/>
        </w:rPr>
        <w:t xml:space="preserve">, что ниже аналогичного периода на </w:t>
      </w:r>
      <w:r>
        <w:rPr>
          <w:rFonts w:ascii="Times New Roman" w:hAnsi="Times New Roman"/>
          <w:sz w:val="28"/>
          <w:szCs w:val="28"/>
        </w:rPr>
        <w:t>91 обращение</w:t>
      </w:r>
      <w:r w:rsidRPr="00072B8B">
        <w:rPr>
          <w:rFonts w:ascii="Times New Roman" w:hAnsi="Times New Roman"/>
          <w:sz w:val="28"/>
          <w:szCs w:val="28"/>
        </w:rPr>
        <w:t xml:space="preserve"> или </w:t>
      </w:r>
      <w:r>
        <w:rPr>
          <w:rFonts w:ascii="Times New Roman" w:hAnsi="Times New Roman"/>
          <w:sz w:val="28"/>
          <w:szCs w:val="28"/>
        </w:rPr>
        <w:t>количество обращений сократилось почти в 2 раза</w:t>
      </w:r>
      <w:r w:rsidRPr="00072B8B">
        <w:rPr>
          <w:rFonts w:ascii="Times New Roman" w:hAnsi="Times New Roman"/>
          <w:sz w:val="28"/>
          <w:szCs w:val="28"/>
        </w:rPr>
        <w:t xml:space="preserve">, </w:t>
      </w:r>
      <w:r>
        <w:rPr>
          <w:rFonts w:ascii="Times New Roman" w:hAnsi="Times New Roman"/>
          <w:sz w:val="28"/>
          <w:szCs w:val="28"/>
        </w:rPr>
        <w:t xml:space="preserve">(в первую очередь снижения обращения в сфере водоснабжения), </w:t>
      </w:r>
      <w:r w:rsidRPr="00072B8B">
        <w:rPr>
          <w:rFonts w:ascii="Times New Roman" w:hAnsi="Times New Roman"/>
          <w:sz w:val="28"/>
          <w:szCs w:val="28"/>
        </w:rPr>
        <w:t>в том числе</w:t>
      </w:r>
      <w:r>
        <w:rPr>
          <w:rFonts w:ascii="Times New Roman" w:hAnsi="Times New Roman"/>
          <w:sz w:val="28"/>
          <w:szCs w:val="28"/>
        </w:rPr>
        <w:t xml:space="preserve"> по статьям</w:t>
      </w:r>
      <w:r w:rsidRPr="00072B8B">
        <w:rPr>
          <w:rFonts w:ascii="Times New Roman" w:hAnsi="Times New Roman"/>
          <w:sz w:val="28"/>
          <w:szCs w:val="28"/>
        </w:rPr>
        <w:t xml:space="preserve">: </w:t>
      </w:r>
    </w:p>
    <w:p w:rsidR="007F5162" w:rsidRPr="00072B8B" w:rsidRDefault="007F5162" w:rsidP="007F5162">
      <w:pPr>
        <w:pStyle w:val="affe"/>
        <w:spacing w:line="240" w:lineRule="auto"/>
        <w:ind w:left="0"/>
        <w:jc w:val="both"/>
        <w:rPr>
          <w:rFonts w:ascii="Times New Roman" w:hAnsi="Times New Roman"/>
          <w:sz w:val="28"/>
          <w:szCs w:val="28"/>
        </w:rPr>
      </w:pPr>
      <w:r w:rsidRPr="00072B8B">
        <w:rPr>
          <w:rFonts w:ascii="Times New Roman" w:hAnsi="Times New Roman"/>
          <w:sz w:val="28"/>
          <w:szCs w:val="28"/>
        </w:rPr>
        <w:t>-</w:t>
      </w:r>
      <w:r w:rsidRPr="00072B8B">
        <w:rPr>
          <w:rFonts w:ascii="Times New Roman" w:hAnsi="Times New Roman"/>
          <w:b/>
          <w:sz w:val="28"/>
          <w:szCs w:val="28"/>
          <w:u w:val="single"/>
        </w:rPr>
        <w:t xml:space="preserve">на объектах теплоэнергетики </w:t>
      </w:r>
      <w:r w:rsidRPr="00072B8B">
        <w:rPr>
          <w:rFonts w:ascii="Times New Roman" w:hAnsi="Times New Roman"/>
          <w:sz w:val="28"/>
          <w:szCs w:val="28"/>
        </w:rPr>
        <w:t xml:space="preserve">зарегистрировано – случаев </w:t>
      </w:r>
      <w:r>
        <w:rPr>
          <w:rFonts w:ascii="Times New Roman" w:hAnsi="Times New Roman"/>
          <w:sz w:val="28"/>
          <w:szCs w:val="28"/>
        </w:rPr>
        <w:t>31, снижение на 11обращений, все обращения на качество теплоснабжения (холодно дома)</w:t>
      </w:r>
      <w:r w:rsidR="00F762A5">
        <w:rPr>
          <w:rFonts w:ascii="Times New Roman" w:hAnsi="Times New Roman"/>
          <w:sz w:val="28"/>
          <w:szCs w:val="28"/>
        </w:rPr>
        <w:t>;</w:t>
      </w:r>
    </w:p>
    <w:p w:rsidR="007F5162" w:rsidRPr="00072B8B" w:rsidRDefault="007F5162" w:rsidP="007F5162">
      <w:pPr>
        <w:pStyle w:val="affe"/>
        <w:spacing w:line="240" w:lineRule="auto"/>
        <w:ind w:left="0"/>
        <w:jc w:val="both"/>
        <w:rPr>
          <w:rFonts w:ascii="Times New Roman" w:hAnsi="Times New Roman"/>
          <w:sz w:val="28"/>
          <w:szCs w:val="28"/>
        </w:rPr>
      </w:pPr>
      <w:r w:rsidRPr="00072B8B">
        <w:rPr>
          <w:rFonts w:ascii="Times New Roman" w:hAnsi="Times New Roman"/>
          <w:sz w:val="28"/>
          <w:szCs w:val="28"/>
        </w:rPr>
        <w:t xml:space="preserve">- </w:t>
      </w:r>
      <w:r w:rsidRPr="00072B8B">
        <w:rPr>
          <w:rFonts w:ascii="Times New Roman" w:hAnsi="Times New Roman"/>
          <w:b/>
          <w:sz w:val="28"/>
          <w:szCs w:val="28"/>
          <w:u w:val="single"/>
        </w:rPr>
        <w:t>на объектах водоснабжения и водоотведение</w:t>
      </w:r>
      <w:r w:rsidRPr="00072B8B">
        <w:rPr>
          <w:rFonts w:ascii="Times New Roman" w:hAnsi="Times New Roman"/>
          <w:sz w:val="28"/>
          <w:szCs w:val="28"/>
        </w:rPr>
        <w:t xml:space="preserve"> –  </w:t>
      </w:r>
      <w:r>
        <w:rPr>
          <w:rFonts w:ascii="Times New Roman" w:hAnsi="Times New Roman"/>
          <w:sz w:val="28"/>
          <w:szCs w:val="28"/>
        </w:rPr>
        <w:t>54 случая</w:t>
      </w:r>
      <w:r w:rsidRPr="00072B8B">
        <w:rPr>
          <w:rFonts w:ascii="Times New Roman" w:hAnsi="Times New Roman"/>
          <w:sz w:val="28"/>
          <w:szCs w:val="28"/>
        </w:rPr>
        <w:t xml:space="preserve">, </w:t>
      </w:r>
      <w:r>
        <w:rPr>
          <w:rFonts w:ascii="Times New Roman" w:hAnsi="Times New Roman"/>
          <w:sz w:val="28"/>
          <w:szCs w:val="28"/>
        </w:rPr>
        <w:t>снижение на 54 обращения</w:t>
      </w:r>
      <w:r w:rsidRPr="00072B8B">
        <w:rPr>
          <w:rFonts w:ascii="Times New Roman" w:hAnsi="Times New Roman"/>
          <w:sz w:val="28"/>
          <w:szCs w:val="28"/>
        </w:rPr>
        <w:t xml:space="preserve"> (</w:t>
      </w:r>
      <w:r>
        <w:rPr>
          <w:rFonts w:ascii="Times New Roman" w:hAnsi="Times New Roman"/>
          <w:i/>
          <w:sz w:val="28"/>
          <w:szCs w:val="28"/>
        </w:rPr>
        <w:t>в 2023</w:t>
      </w:r>
      <w:r w:rsidRPr="00072B8B">
        <w:rPr>
          <w:rFonts w:ascii="Times New Roman" w:hAnsi="Times New Roman"/>
          <w:i/>
          <w:sz w:val="28"/>
          <w:szCs w:val="28"/>
        </w:rPr>
        <w:t xml:space="preserve"> году-</w:t>
      </w:r>
      <w:r>
        <w:rPr>
          <w:rFonts w:ascii="Times New Roman" w:hAnsi="Times New Roman"/>
          <w:i/>
          <w:sz w:val="28"/>
          <w:szCs w:val="28"/>
        </w:rPr>
        <w:t>108</w:t>
      </w:r>
      <w:r w:rsidRPr="00072B8B">
        <w:rPr>
          <w:rFonts w:ascii="Times New Roman" w:hAnsi="Times New Roman"/>
          <w:i/>
          <w:sz w:val="28"/>
          <w:szCs w:val="28"/>
        </w:rPr>
        <w:t>)</w:t>
      </w:r>
      <w:r w:rsidRPr="00072B8B">
        <w:rPr>
          <w:rFonts w:ascii="Times New Roman" w:hAnsi="Times New Roman"/>
          <w:sz w:val="28"/>
          <w:szCs w:val="28"/>
        </w:rPr>
        <w:t xml:space="preserve">, </w:t>
      </w:r>
      <w:r>
        <w:rPr>
          <w:rFonts w:ascii="Times New Roman" w:hAnsi="Times New Roman"/>
          <w:b/>
          <w:sz w:val="28"/>
          <w:szCs w:val="28"/>
          <w:u w:val="single"/>
        </w:rPr>
        <w:t xml:space="preserve">все обращения на </w:t>
      </w:r>
      <w:r w:rsidRPr="00072B8B">
        <w:rPr>
          <w:rFonts w:ascii="Times New Roman" w:hAnsi="Times New Roman"/>
          <w:b/>
          <w:sz w:val="28"/>
          <w:szCs w:val="28"/>
          <w:u w:val="single"/>
        </w:rPr>
        <w:t>порывы водопроводной сети</w:t>
      </w:r>
      <w:r>
        <w:rPr>
          <w:rFonts w:ascii="Times New Roman" w:hAnsi="Times New Roman"/>
          <w:b/>
          <w:sz w:val="28"/>
          <w:szCs w:val="28"/>
          <w:u w:val="single"/>
        </w:rPr>
        <w:t>,</w:t>
      </w:r>
      <w:r w:rsidRPr="00072B8B">
        <w:rPr>
          <w:rFonts w:ascii="Times New Roman" w:hAnsi="Times New Roman"/>
          <w:b/>
          <w:sz w:val="28"/>
          <w:szCs w:val="28"/>
          <w:u w:val="single"/>
        </w:rPr>
        <w:t xml:space="preserve"> </w:t>
      </w:r>
      <w:r>
        <w:rPr>
          <w:rFonts w:ascii="Times New Roman" w:hAnsi="Times New Roman"/>
          <w:sz w:val="28"/>
          <w:szCs w:val="28"/>
        </w:rPr>
        <w:t>остается одной</w:t>
      </w:r>
      <w:r w:rsidR="00F762A5">
        <w:rPr>
          <w:rFonts w:ascii="Times New Roman" w:hAnsi="Times New Roman"/>
          <w:sz w:val="28"/>
          <w:szCs w:val="28"/>
        </w:rPr>
        <w:t xml:space="preserve"> из самых проблемных сфер услуг ЖКХ;</w:t>
      </w:r>
    </w:p>
    <w:p w:rsidR="007F5162" w:rsidRPr="00072B8B" w:rsidRDefault="007F5162" w:rsidP="007F5162">
      <w:pPr>
        <w:pStyle w:val="affe"/>
        <w:spacing w:line="240" w:lineRule="auto"/>
        <w:ind w:left="0"/>
        <w:jc w:val="both"/>
        <w:rPr>
          <w:rFonts w:ascii="Times New Roman" w:hAnsi="Times New Roman"/>
          <w:sz w:val="28"/>
          <w:szCs w:val="28"/>
        </w:rPr>
      </w:pPr>
      <w:r w:rsidRPr="00EB1764">
        <w:rPr>
          <w:rFonts w:ascii="Times New Roman" w:hAnsi="Times New Roman"/>
          <w:b/>
          <w:sz w:val="28"/>
          <w:szCs w:val="28"/>
          <w:u w:val="single"/>
        </w:rPr>
        <w:t>-на объектах энергетики</w:t>
      </w:r>
      <w:r w:rsidRPr="00072B8B">
        <w:rPr>
          <w:rFonts w:ascii="Times New Roman" w:hAnsi="Times New Roman"/>
          <w:sz w:val="28"/>
          <w:szCs w:val="28"/>
        </w:rPr>
        <w:t xml:space="preserve"> –  </w:t>
      </w:r>
      <w:r>
        <w:rPr>
          <w:rFonts w:ascii="Times New Roman" w:hAnsi="Times New Roman"/>
          <w:sz w:val="28"/>
          <w:szCs w:val="28"/>
        </w:rPr>
        <w:t xml:space="preserve">8 </w:t>
      </w:r>
      <w:r w:rsidRPr="00072B8B">
        <w:rPr>
          <w:rFonts w:ascii="Times New Roman" w:hAnsi="Times New Roman"/>
          <w:sz w:val="28"/>
          <w:szCs w:val="28"/>
        </w:rPr>
        <w:t>случаев</w:t>
      </w:r>
      <w:r>
        <w:rPr>
          <w:rFonts w:ascii="Times New Roman" w:hAnsi="Times New Roman"/>
          <w:sz w:val="28"/>
          <w:szCs w:val="28"/>
        </w:rPr>
        <w:t xml:space="preserve">, </w:t>
      </w:r>
      <w:r w:rsidR="00F762A5">
        <w:rPr>
          <w:rFonts w:ascii="Times New Roman" w:hAnsi="Times New Roman"/>
          <w:sz w:val="28"/>
          <w:szCs w:val="28"/>
        </w:rPr>
        <w:t>количество на уровне 2023 года, связаны с плановым отключением электроэнергии;</w:t>
      </w:r>
    </w:p>
    <w:p w:rsidR="007F5162" w:rsidRDefault="007F5162" w:rsidP="007F5162">
      <w:pPr>
        <w:pStyle w:val="affe"/>
        <w:spacing w:line="240" w:lineRule="auto"/>
        <w:ind w:left="0"/>
        <w:jc w:val="both"/>
        <w:rPr>
          <w:rFonts w:ascii="Times New Roman" w:hAnsi="Times New Roman"/>
          <w:i/>
          <w:sz w:val="28"/>
          <w:szCs w:val="28"/>
        </w:rPr>
      </w:pPr>
      <w:r w:rsidRPr="00EB1764">
        <w:rPr>
          <w:rFonts w:ascii="Times New Roman" w:hAnsi="Times New Roman"/>
          <w:b/>
          <w:sz w:val="28"/>
          <w:szCs w:val="28"/>
          <w:u w:val="single"/>
        </w:rPr>
        <w:lastRenderedPageBreak/>
        <w:t>- на объектах газоснабжения</w:t>
      </w:r>
      <w:r w:rsidRPr="00072B8B">
        <w:rPr>
          <w:rFonts w:ascii="Times New Roman" w:hAnsi="Times New Roman"/>
          <w:sz w:val="28"/>
          <w:szCs w:val="28"/>
        </w:rPr>
        <w:t xml:space="preserve"> –  </w:t>
      </w:r>
      <w:r>
        <w:rPr>
          <w:rFonts w:ascii="Times New Roman" w:hAnsi="Times New Roman"/>
          <w:sz w:val="28"/>
          <w:szCs w:val="28"/>
        </w:rPr>
        <w:t>2 случая</w:t>
      </w:r>
      <w:r w:rsidRPr="00072B8B">
        <w:rPr>
          <w:rFonts w:ascii="Times New Roman" w:hAnsi="Times New Roman"/>
          <w:sz w:val="28"/>
          <w:szCs w:val="28"/>
        </w:rPr>
        <w:t xml:space="preserve"> </w:t>
      </w:r>
      <w:r>
        <w:rPr>
          <w:rFonts w:ascii="Times New Roman" w:hAnsi="Times New Roman"/>
          <w:sz w:val="28"/>
          <w:szCs w:val="28"/>
        </w:rPr>
        <w:t>, снижение на 5 обращений</w:t>
      </w:r>
      <w:r w:rsidR="00F762A5">
        <w:rPr>
          <w:rFonts w:ascii="Times New Roman" w:hAnsi="Times New Roman"/>
          <w:sz w:val="28"/>
          <w:szCs w:val="28"/>
        </w:rPr>
        <w:t xml:space="preserve"> по сравнению с 2023 годом;</w:t>
      </w:r>
    </w:p>
    <w:p w:rsidR="007F5162" w:rsidRPr="00706667" w:rsidRDefault="007F5162" w:rsidP="007F5162">
      <w:pPr>
        <w:pStyle w:val="affe"/>
        <w:spacing w:line="240" w:lineRule="auto"/>
        <w:ind w:left="0"/>
        <w:jc w:val="both"/>
        <w:rPr>
          <w:rFonts w:ascii="Times New Roman" w:hAnsi="Times New Roman"/>
          <w:b/>
          <w:sz w:val="28"/>
          <w:szCs w:val="28"/>
          <w:u w:val="single"/>
        </w:rPr>
      </w:pPr>
      <w:r w:rsidRPr="00706667">
        <w:rPr>
          <w:rFonts w:ascii="Times New Roman" w:hAnsi="Times New Roman"/>
          <w:b/>
          <w:sz w:val="28"/>
          <w:szCs w:val="28"/>
          <w:u w:val="single"/>
        </w:rPr>
        <w:t xml:space="preserve">- на объекта жилого фонда (вопросы содержания) </w:t>
      </w:r>
      <w:r>
        <w:rPr>
          <w:rFonts w:ascii="Times New Roman" w:hAnsi="Times New Roman"/>
          <w:b/>
          <w:sz w:val="28"/>
          <w:szCs w:val="28"/>
          <w:u w:val="single"/>
        </w:rPr>
        <w:t xml:space="preserve">– </w:t>
      </w:r>
      <w:r w:rsidRPr="00706667">
        <w:rPr>
          <w:rFonts w:ascii="Times New Roman" w:hAnsi="Times New Roman"/>
          <w:sz w:val="28"/>
          <w:szCs w:val="28"/>
        </w:rPr>
        <w:t>1</w:t>
      </w:r>
      <w:r w:rsidR="00F762A5">
        <w:rPr>
          <w:rFonts w:ascii="Times New Roman" w:hAnsi="Times New Roman"/>
          <w:sz w:val="28"/>
          <w:szCs w:val="28"/>
        </w:rPr>
        <w:t xml:space="preserve">5 </w:t>
      </w:r>
      <w:r>
        <w:rPr>
          <w:rFonts w:ascii="Times New Roman" w:hAnsi="Times New Roman"/>
          <w:sz w:val="28"/>
          <w:szCs w:val="28"/>
        </w:rPr>
        <w:t>случаев (вопросы капремо</w:t>
      </w:r>
      <w:r w:rsidR="00F762A5">
        <w:rPr>
          <w:rFonts w:ascii="Times New Roman" w:hAnsi="Times New Roman"/>
          <w:sz w:val="28"/>
          <w:szCs w:val="28"/>
        </w:rPr>
        <w:t>нта, и содержания обслуживание)</w:t>
      </w:r>
      <w:r>
        <w:rPr>
          <w:rFonts w:ascii="Times New Roman" w:hAnsi="Times New Roman"/>
          <w:sz w:val="28"/>
          <w:szCs w:val="28"/>
        </w:rPr>
        <w:t>.</w:t>
      </w:r>
    </w:p>
    <w:p w:rsidR="007F5162" w:rsidRPr="00FC2850" w:rsidRDefault="007F5162" w:rsidP="007F5162">
      <w:pPr>
        <w:pStyle w:val="affe"/>
        <w:spacing w:line="240" w:lineRule="auto"/>
        <w:ind w:left="0" w:firstLine="851"/>
        <w:jc w:val="both"/>
        <w:rPr>
          <w:rFonts w:ascii="Times New Roman" w:hAnsi="Times New Roman"/>
          <w:sz w:val="28"/>
          <w:szCs w:val="28"/>
        </w:rPr>
      </w:pPr>
      <w:r w:rsidRPr="00FC2850">
        <w:rPr>
          <w:rFonts w:ascii="Times New Roman" w:hAnsi="Times New Roman"/>
          <w:sz w:val="28"/>
          <w:szCs w:val="28"/>
        </w:rPr>
        <w:t>Возникающие инциденты на объектах ЖКХ носили локальный характер и устранялись в рабочем порядке.</w:t>
      </w:r>
      <w:r>
        <w:rPr>
          <w:rFonts w:ascii="Times New Roman" w:hAnsi="Times New Roman"/>
          <w:sz w:val="28"/>
          <w:szCs w:val="28"/>
        </w:rPr>
        <w:t xml:space="preserve"> </w:t>
      </w:r>
    </w:p>
    <w:p w:rsidR="00A31EF6" w:rsidRPr="00770667" w:rsidRDefault="00A31EF6" w:rsidP="00A31EF6">
      <w:pPr>
        <w:ind w:firstLine="684"/>
        <w:jc w:val="both"/>
        <w:rPr>
          <w:b/>
          <w:sz w:val="27"/>
          <w:szCs w:val="27"/>
        </w:rPr>
      </w:pPr>
      <w:r w:rsidRPr="00770667">
        <w:rPr>
          <w:b/>
          <w:sz w:val="27"/>
          <w:szCs w:val="27"/>
        </w:rPr>
        <w:t xml:space="preserve">5. НАШИ ПЛАНЫ </w:t>
      </w:r>
    </w:p>
    <w:p w:rsidR="00A31EF6" w:rsidRPr="00770667" w:rsidRDefault="00A31EF6" w:rsidP="00A31EF6">
      <w:pPr>
        <w:ind w:firstLine="684"/>
        <w:jc w:val="both"/>
        <w:rPr>
          <w:b/>
          <w:sz w:val="27"/>
          <w:szCs w:val="27"/>
        </w:rPr>
      </w:pPr>
      <w:r w:rsidRPr="00770667">
        <w:rPr>
          <w:b/>
          <w:sz w:val="27"/>
          <w:szCs w:val="27"/>
        </w:rPr>
        <w:t>Наша за</w:t>
      </w:r>
      <w:r w:rsidR="00235313" w:rsidRPr="00770667">
        <w:rPr>
          <w:b/>
          <w:sz w:val="27"/>
          <w:szCs w:val="27"/>
        </w:rPr>
        <w:t>дача в 2025 году выполнить следу</w:t>
      </w:r>
      <w:r w:rsidRPr="00770667">
        <w:rPr>
          <w:b/>
          <w:sz w:val="27"/>
          <w:szCs w:val="27"/>
        </w:rPr>
        <w:t>ющее:</w:t>
      </w:r>
    </w:p>
    <w:p w:rsidR="00A31EF6" w:rsidRPr="00770667" w:rsidRDefault="00A31EF6" w:rsidP="00A31EF6">
      <w:pPr>
        <w:ind w:firstLine="684"/>
        <w:jc w:val="both"/>
        <w:rPr>
          <w:sz w:val="27"/>
          <w:szCs w:val="27"/>
        </w:rPr>
      </w:pPr>
      <w:r w:rsidRPr="00767BBC">
        <w:rPr>
          <w:sz w:val="27"/>
          <w:szCs w:val="27"/>
        </w:rPr>
        <w:t>1.</w:t>
      </w:r>
      <w:r w:rsidRPr="00770667">
        <w:rPr>
          <w:b/>
          <w:sz w:val="27"/>
          <w:szCs w:val="27"/>
        </w:rPr>
        <w:t xml:space="preserve"> </w:t>
      </w:r>
      <w:r w:rsidR="00235313" w:rsidRPr="00770667">
        <w:rPr>
          <w:sz w:val="27"/>
          <w:szCs w:val="27"/>
        </w:rPr>
        <w:t>П</w:t>
      </w:r>
      <w:r w:rsidRPr="00770667">
        <w:rPr>
          <w:sz w:val="27"/>
          <w:szCs w:val="27"/>
        </w:rPr>
        <w:t>одготовка проектов и локально-сметных расчетов для вхождения в программы 2025-30 годов по</w:t>
      </w:r>
      <w:r w:rsidR="00235313" w:rsidRPr="00770667">
        <w:rPr>
          <w:sz w:val="27"/>
          <w:szCs w:val="27"/>
        </w:rPr>
        <w:t>:</w:t>
      </w:r>
    </w:p>
    <w:p w:rsidR="00235313" w:rsidRPr="00770667" w:rsidRDefault="00235313" w:rsidP="00A31EF6">
      <w:pPr>
        <w:ind w:firstLine="684"/>
        <w:jc w:val="both"/>
        <w:rPr>
          <w:sz w:val="27"/>
          <w:szCs w:val="27"/>
        </w:rPr>
      </w:pPr>
      <w:r w:rsidRPr="00770667">
        <w:rPr>
          <w:sz w:val="27"/>
          <w:szCs w:val="27"/>
        </w:rPr>
        <w:t>1.1. Реализация объекта «Капитальный ремонт напорного коллектора р.п.Любинский»;</w:t>
      </w:r>
    </w:p>
    <w:p w:rsidR="00235313" w:rsidRPr="00770667" w:rsidRDefault="00235313" w:rsidP="00A31EF6">
      <w:pPr>
        <w:ind w:firstLine="684"/>
        <w:jc w:val="both"/>
        <w:rPr>
          <w:sz w:val="27"/>
          <w:szCs w:val="27"/>
        </w:rPr>
      </w:pPr>
      <w:r w:rsidRPr="00770667">
        <w:rPr>
          <w:sz w:val="27"/>
          <w:szCs w:val="27"/>
        </w:rPr>
        <w:t>1.2. Реализация проекта «Замена магистрального водопровода Северо -Любинский – Казанка (аварийный участок 18,65 км. диам. 160)</w:t>
      </w:r>
      <w:r w:rsidR="00E46B2E" w:rsidRPr="00770667">
        <w:rPr>
          <w:sz w:val="27"/>
          <w:szCs w:val="27"/>
        </w:rPr>
        <w:t>;</w:t>
      </w:r>
    </w:p>
    <w:p w:rsidR="00A31EF6" w:rsidRPr="00770667" w:rsidRDefault="00A31EF6" w:rsidP="00A31EF6">
      <w:pPr>
        <w:ind w:firstLine="684"/>
        <w:jc w:val="both"/>
        <w:rPr>
          <w:sz w:val="27"/>
          <w:szCs w:val="27"/>
        </w:rPr>
      </w:pPr>
      <w:r w:rsidRPr="00770667">
        <w:rPr>
          <w:sz w:val="27"/>
          <w:szCs w:val="27"/>
        </w:rPr>
        <w:t>1.1. Строительство блочно – модульных котельных (уход от неэффективных угольных котельных) в газифицированных населен</w:t>
      </w:r>
      <w:r w:rsidR="00235313" w:rsidRPr="00770667">
        <w:rPr>
          <w:sz w:val="27"/>
          <w:szCs w:val="27"/>
        </w:rPr>
        <w:t>ных пунктов (таких у нас 6 ед.);</w:t>
      </w:r>
    </w:p>
    <w:p w:rsidR="00A31EF6" w:rsidRPr="00770667" w:rsidRDefault="00235313" w:rsidP="00A31EF6">
      <w:pPr>
        <w:ind w:firstLine="684"/>
        <w:jc w:val="both"/>
        <w:rPr>
          <w:sz w:val="27"/>
          <w:szCs w:val="27"/>
        </w:rPr>
      </w:pPr>
      <w:r w:rsidRPr="00770667">
        <w:rPr>
          <w:sz w:val="27"/>
          <w:szCs w:val="27"/>
        </w:rPr>
        <w:t>1.3 М</w:t>
      </w:r>
      <w:r w:rsidR="00A31EF6" w:rsidRPr="00770667">
        <w:rPr>
          <w:sz w:val="27"/>
          <w:szCs w:val="27"/>
        </w:rPr>
        <w:t xml:space="preserve">одернизация уличной </w:t>
      </w:r>
      <w:r w:rsidRPr="00770667">
        <w:rPr>
          <w:sz w:val="27"/>
          <w:szCs w:val="27"/>
        </w:rPr>
        <w:t>водопроводной сети в р.п. Любинский;</w:t>
      </w:r>
    </w:p>
    <w:p w:rsidR="00A31EF6" w:rsidRPr="00770667" w:rsidRDefault="00235313" w:rsidP="00A31EF6">
      <w:pPr>
        <w:ind w:firstLine="684"/>
        <w:jc w:val="both"/>
        <w:rPr>
          <w:sz w:val="27"/>
          <w:szCs w:val="27"/>
        </w:rPr>
      </w:pPr>
      <w:r w:rsidRPr="00770667">
        <w:rPr>
          <w:sz w:val="27"/>
          <w:szCs w:val="27"/>
        </w:rPr>
        <w:t>1.4 Р</w:t>
      </w:r>
      <w:r w:rsidR="00A31EF6" w:rsidRPr="00770667">
        <w:rPr>
          <w:sz w:val="27"/>
          <w:szCs w:val="27"/>
        </w:rPr>
        <w:t>еализация программы «Чистая вода» с</w:t>
      </w:r>
      <w:r w:rsidR="00767BBC">
        <w:rPr>
          <w:sz w:val="27"/>
          <w:szCs w:val="27"/>
        </w:rPr>
        <w:t>. Тавричанка, с. Увало – Ядрино.</w:t>
      </w:r>
    </w:p>
    <w:p w:rsidR="00A31EF6" w:rsidRPr="00770667" w:rsidRDefault="00A31EF6" w:rsidP="00A31EF6">
      <w:pPr>
        <w:ind w:firstLine="684"/>
        <w:jc w:val="both"/>
        <w:rPr>
          <w:sz w:val="27"/>
          <w:szCs w:val="27"/>
        </w:rPr>
      </w:pPr>
      <w:r w:rsidRPr="00770667">
        <w:rPr>
          <w:sz w:val="27"/>
          <w:szCs w:val="27"/>
        </w:rPr>
        <w:t xml:space="preserve">Кроме, этого стоит отметить, что НЕ все ресурсоснабжающие организации имеют утвержденные в сфере водоснабжения и теплоснабжения инвестиционные программы. </w:t>
      </w:r>
    </w:p>
    <w:p w:rsidR="00A31EF6" w:rsidRPr="00770667" w:rsidRDefault="00A31EF6" w:rsidP="00A31EF6">
      <w:pPr>
        <w:tabs>
          <w:tab w:val="left" w:pos="709"/>
          <w:tab w:val="center" w:pos="4677"/>
        </w:tabs>
        <w:ind w:firstLine="709"/>
        <w:jc w:val="both"/>
        <w:rPr>
          <w:sz w:val="27"/>
          <w:szCs w:val="27"/>
        </w:rPr>
      </w:pPr>
      <w:r w:rsidRPr="00770667">
        <w:rPr>
          <w:sz w:val="27"/>
          <w:szCs w:val="27"/>
        </w:rPr>
        <w:t xml:space="preserve">Так в 2024 года действует 1 инвестпрограмма в сфере теплоснабжения, общий </w:t>
      </w:r>
      <w:r w:rsidR="00E46B2E" w:rsidRPr="00770667">
        <w:rPr>
          <w:sz w:val="27"/>
          <w:szCs w:val="27"/>
        </w:rPr>
        <w:t>объем средств 84,5 тыс. рублей ООО «ПКФ Исток» «</w:t>
      </w:r>
      <w:r w:rsidRPr="00770667">
        <w:rPr>
          <w:sz w:val="27"/>
          <w:szCs w:val="27"/>
        </w:rPr>
        <w:t>Реконструкция тепловой</w:t>
      </w:r>
      <w:r w:rsidR="00E46B2E" w:rsidRPr="00770667">
        <w:rPr>
          <w:sz w:val="27"/>
          <w:szCs w:val="27"/>
        </w:rPr>
        <w:t xml:space="preserve"> сети ул. Октябрьская, д. 4 – 6»</w:t>
      </w:r>
      <w:r w:rsidRPr="00770667">
        <w:rPr>
          <w:sz w:val="27"/>
          <w:szCs w:val="27"/>
        </w:rPr>
        <w:t xml:space="preserve">. </w:t>
      </w:r>
    </w:p>
    <w:p w:rsidR="00A31EF6" w:rsidRPr="00794431" w:rsidRDefault="00A31EF6" w:rsidP="00A31EF6">
      <w:pPr>
        <w:tabs>
          <w:tab w:val="left" w:pos="709"/>
          <w:tab w:val="center" w:pos="4677"/>
        </w:tabs>
        <w:ind w:firstLine="709"/>
        <w:jc w:val="both"/>
        <w:rPr>
          <w:sz w:val="27"/>
          <w:szCs w:val="27"/>
        </w:rPr>
      </w:pPr>
      <w:r w:rsidRPr="00770667">
        <w:rPr>
          <w:sz w:val="27"/>
          <w:szCs w:val="27"/>
        </w:rPr>
        <w:t>Пр</w:t>
      </w:r>
      <w:r w:rsidR="004F0225">
        <w:rPr>
          <w:sz w:val="27"/>
          <w:szCs w:val="27"/>
        </w:rPr>
        <w:t>осьба обратить особое внимание глав, руководителей, советников сельских администраций, администраций р.п.Красный Яр и р.п.Любинский</w:t>
      </w:r>
      <w:r w:rsidRPr="00770667">
        <w:rPr>
          <w:sz w:val="27"/>
          <w:szCs w:val="27"/>
        </w:rPr>
        <w:t>, а также руководителей ЖКХ</w:t>
      </w:r>
      <w:r w:rsidR="004F0225">
        <w:rPr>
          <w:sz w:val="27"/>
          <w:szCs w:val="27"/>
        </w:rPr>
        <w:t>!</w:t>
      </w:r>
      <w:r w:rsidRPr="00770667">
        <w:rPr>
          <w:sz w:val="27"/>
          <w:szCs w:val="27"/>
        </w:rPr>
        <w:t xml:space="preserve"> </w:t>
      </w:r>
      <w:r w:rsidR="004F0225">
        <w:rPr>
          <w:sz w:val="27"/>
          <w:szCs w:val="27"/>
        </w:rPr>
        <w:t>В</w:t>
      </w:r>
      <w:r w:rsidRPr="00770667">
        <w:rPr>
          <w:sz w:val="27"/>
          <w:szCs w:val="27"/>
        </w:rPr>
        <w:t xml:space="preserve"> целях модернизации инфраструктуры</w:t>
      </w:r>
      <w:r w:rsidR="004F0225">
        <w:rPr>
          <w:sz w:val="27"/>
          <w:szCs w:val="27"/>
        </w:rPr>
        <w:t xml:space="preserve"> в</w:t>
      </w:r>
      <w:r w:rsidRPr="00770667">
        <w:rPr>
          <w:sz w:val="27"/>
          <w:szCs w:val="27"/>
        </w:rPr>
        <w:t xml:space="preserve"> сфере тепло-водо</w:t>
      </w:r>
      <w:r w:rsidR="00E46B2E" w:rsidRPr="00770667">
        <w:rPr>
          <w:sz w:val="27"/>
          <w:szCs w:val="27"/>
        </w:rPr>
        <w:t>снабжения</w:t>
      </w:r>
      <w:r w:rsidR="004F0225">
        <w:rPr>
          <w:sz w:val="27"/>
          <w:szCs w:val="27"/>
        </w:rPr>
        <w:t>,</w:t>
      </w:r>
      <w:r w:rsidR="00E46B2E" w:rsidRPr="00770667">
        <w:rPr>
          <w:sz w:val="27"/>
          <w:szCs w:val="27"/>
        </w:rPr>
        <w:t xml:space="preserve"> в срок до августа 2025</w:t>
      </w:r>
      <w:r w:rsidRPr="00770667">
        <w:rPr>
          <w:sz w:val="27"/>
          <w:szCs w:val="27"/>
        </w:rPr>
        <w:t xml:space="preserve"> года</w:t>
      </w:r>
      <w:r w:rsidR="004F0225">
        <w:rPr>
          <w:sz w:val="27"/>
          <w:szCs w:val="27"/>
        </w:rPr>
        <w:t>,</w:t>
      </w:r>
      <w:r w:rsidRPr="00770667">
        <w:rPr>
          <w:sz w:val="27"/>
          <w:szCs w:val="27"/>
        </w:rPr>
        <w:t xml:space="preserve"> разработать необходимые мероприятия с определением источников финансовых вложений, представить нам на согласование</w:t>
      </w:r>
      <w:r w:rsidR="004F0225">
        <w:rPr>
          <w:sz w:val="27"/>
          <w:szCs w:val="27"/>
        </w:rPr>
        <w:t>. В</w:t>
      </w:r>
      <w:r w:rsidRPr="00770667">
        <w:rPr>
          <w:sz w:val="27"/>
          <w:szCs w:val="27"/>
        </w:rPr>
        <w:t xml:space="preserve"> части данного вопроса проведены кустовые совещания</w:t>
      </w:r>
      <w:r w:rsidR="004F0225">
        <w:rPr>
          <w:sz w:val="27"/>
          <w:szCs w:val="27"/>
        </w:rPr>
        <w:t>,</w:t>
      </w:r>
      <w:r w:rsidRPr="00770667">
        <w:rPr>
          <w:sz w:val="27"/>
          <w:szCs w:val="27"/>
        </w:rPr>
        <w:t xml:space="preserve"> даны соответ</w:t>
      </w:r>
      <w:r w:rsidR="004F0225">
        <w:rPr>
          <w:sz w:val="27"/>
          <w:szCs w:val="27"/>
        </w:rPr>
        <w:t>ствующие протокольные поручения</w:t>
      </w:r>
      <w:r w:rsidR="00E46B2E" w:rsidRPr="00770667">
        <w:rPr>
          <w:sz w:val="27"/>
          <w:szCs w:val="27"/>
        </w:rPr>
        <w:t>.</w:t>
      </w:r>
    </w:p>
    <w:p w:rsidR="00A31EF6" w:rsidRDefault="00A31EF6" w:rsidP="00A679F9">
      <w:pPr>
        <w:tabs>
          <w:tab w:val="left" w:pos="0"/>
        </w:tabs>
        <w:jc w:val="both"/>
        <w:rPr>
          <w:b/>
          <w:sz w:val="28"/>
          <w:szCs w:val="28"/>
        </w:rPr>
      </w:pPr>
      <w:r w:rsidRPr="00E52209">
        <w:rPr>
          <w:b/>
          <w:sz w:val="28"/>
          <w:szCs w:val="28"/>
        </w:rPr>
        <w:tab/>
      </w:r>
      <w:r w:rsidRPr="00A679F9">
        <w:rPr>
          <w:b/>
          <w:sz w:val="28"/>
          <w:szCs w:val="28"/>
        </w:rPr>
        <w:t>5.1. ОБЩИЕ ПЛАНЫ</w:t>
      </w:r>
      <w:r>
        <w:rPr>
          <w:b/>
          <w:sz w:val="28"/>
          <w:szCs w:val="28"/>
        </w:rPr>
        <w:t xml:space="preserve"> </w:t>
      </w:r>
    </w:p>
    <w:p w:rsidR="001B071E" w:rsidRPr="00BE30E1" w:rsidRDefault="00B4495F" w:rsidP="00801EE0">
      <w:pPr>
        <w:ind w:firstLine="684"/>
        <w:jc w:val="both"/>
        <w:rPr>
          <w:b/>
          <w:sz w:val="28"/>
          <w:szCs w:val="28"/>
        </w:rPr>
      </w:pPr>
      <w:r w:rsidRPr="00BE30E1">
        <w:rPr>
          <w:b/>
          <w:sz w:val="28"/>
          <w:szCs w:val="28"/>
        </w:rPr>
        <w:t xml:space="preserve">Подготовка к отопительному периоду, задачи </w:t>
      </w:r>
      <w:r w:rsidRPr="00BE30E1">
        <w:rPr>
          <w:b/>
          <w:i/>
          <w:sz w:val="28"/>
          <w:szCs w:val="28"/>
        </w:rPr>
        <w:t>к ОЗП 202</w:t>
      </w:r>
      <w:r w:rsidR="00E46B2E">
        <w:rPr>
          <w:b/>
          <w:i/>
          <w:sz w:val="28"/>
          <w:szCs w:val="28"/>
        </w:rPr>
        <w:t>5</w:t>
      </w:r>
      <w:r w:rsidRPr="00BE30E1">
        <w:rPr>
          <w:b/>
          <w:i/>
          <w:sz w:val="28"/>
          <w:szCs w:val="28"/>
        </w:rPr>
        <w:t>/2</w:t>
      </w:r>
      <w:r w:rsidR="00E46B2E">
        <w:rPr>
          <w:b/>
          <w:i/>
          <w:sz w:val="28"/>
          <w:szCs w:val="28"/>
        </w:rPr>
        <w:t>6</w:t>
      </w:r>
      <w:r w:rsidRPr="00BE30E1">
        <w:rPr>
          <w:b/>
          <w:i/>
          <w:sz w:val="28"/>
          <w:szCs w:val="28"/>
        </w:rPr>
        <w:t xml:space="preserve"> года</w:t>
      </w:r>
    </w:p>
    <w:p w:rsidR="001B071E" w:rsidRPr="00BE30E1" w:rsidRDefault="00B4495F" w:rsidP="00E52209">
      <w:pPr>
        <w:tabs>
          <w:tab w:val="left" w:pos="709"/>
          <w:tab w:val="center" w:pos="4677"/>
        </w:tabs>
        <w:jc w:val="both"/>
        <w:rPr>
          <w:sz w:val="28"/>
          <w:szCs w:val="28"/>
        </w:rPr>
      </w:pPr>
      <w:r w:rsidRPr="00BE30E1">
        <w:rPr>
          <w:spacing w:val="-6"/>
          <w:sz w:val="28"/>
          <w:szCs w:val="28"/>
        </w:rPr>
        <w:tab/>
        <w:t xml:space="preserve">С марта месяца </w:t>
      </w:r>
      <w:r w:rsidR="00801EE0" w:rsidRPr="00BE30E1">
        <w:rPr>
          <w:spacing w:val="-6"/>
          <w:sz w:val="28"/>
          <w:szCs w:val="28"/>
        </w:rPr>
        <w:t>Любинским</w:t>
      </w:r>
      <w:r w:rsidR="00AA04C0" w:rsidRPr="00BE30E1">
        <w:rPr>
          <w:spacing w:val="-6"/>
          <w:sz w:val="28"/>
          <w:szCs w:val="28"/>
        </w:rPr>
        <w:t xml:space="preserve"> </w:t>
      </w:r>
      <w:r w:rsidRPr="00BE30E1">
        <w:rPr>
          <w:spacing w:val="-6"/>
          <w:sz w:val="28"/>
          <w:szCs w:val="28"/>
        </w:rPr>
        <w:t>муниципальным район</w:t>
      </w:r>
      <w:r w:rsidR="00F35F08" w:rsidRPr="00BE30E1">
        <w:rPr>
          <w:spacing w:val="-6"/>
          <w:sz w:val="28"/>
          <w:szCs w:val="28"/>
        </w:rPr>
        <w:t>о</w:t>
      </w:r>
      <w:r w:rsidRPr="00BE30E1">
        <w:rPr>
          <w:spacing w:val="-6"/>
          <w:sz w:val="28"/>
          <w:szCs w:val="28"/>
        </w:rPr>
        <w:t xml:space="preserve">м </w:t>
      </w:r>
      <w:r w:rsidR="00801EE0" w:rsidRPr="00BE30E1">
        <w:rPr>
          <w:spacing w:val="-6"/>
          <w:sz w:val="28"/>
          <w:szCs w:val="28"/>
        </w:rPr>
        <w:t xml:space="preserve">начата работа </w:t>
      </w:r>
      <w:r w:rsidR="00507B4E">
        <w:rPr>
          <w:b/>
          <w:spacing w:val="-6"/>
          <w:sz w:val="28"/>
          <w:szCs w:val="28"/>
        </w:rPr>
        <w:t>по подготовке</w:t>
      </w:r>
      <w:r w:rsidRPr="00BE30E1">
        <w:rPr>
          <w:b/>
          <w:spacing w:val="-6"/>
          <w:sz w:val="28"/>
          <w:szCs w:val="28"/>
        </w:rPr>
        <w:t xml:space="preserve"> к предстоящему отопительному периоду</w:t>
      </w:r>
      <w:r w:rsidRPr="00BE30E1">
        <w:rPr>
          <w:spacing w:val="-6"/>
          <w:sz w:val="28"/>
          <w:szCs w:val="28"/>
        </w:rPr>
        <w:t xml:space="preserve">. </w:t>
      </w:r>
    </w:p>
    <w:p w:rsidR="001B071E" w:rsidRPr="00BE30E1" w:rsidRDefault="001B27E8" w:rsidP="00E52209">
      <w:pPr>
        <w:tabs>
          <w:tab w:val="left" w:pos="709"/>
          <w:tab w:val="center" w:pos="4677"/>
        </w:tabs>
        <w:jc w:val="both"/>
        <w:rPr>
          <w:spacing w:val="-6"/>
          <w:sz w:val="28"/>
          <w:szCs w:val="28"/>
        </w:rPr>
      </w:pPr>
      <w:r w:rsidRPr="00BE30E1">
        <w:rPr>
          <w:sz w:val="28"/>
          <w:szCs w:val="28"/>
        </w:rPr>
        <w:tab/>
        <w:t>Сформирован</w:t>
      </w:r>
      <w:r w:rsidR="00B4495F" w:rsidRPr="00BE30E1">
        <w:rPr>
          <w:sz w:val="28"/>
          <w:szCs w:val="28"/>
        </w:rPr>
        <w:t xml:space="preserve"> </w:t>
      </w:r>
      <w:r w:rsidR="00B4495F" w:rsidRPr="00BE30E1">
        <w:rPr>
          <w:spacing w:val="-6"/>
          <w:sz w:val="28"/>
          <w:szCs w:val="28"/>
        </w:rPr>
        <w:t xml:space="preserve">Сводный план мероприятий по подготовке теплоэнергетического и водопроводного хозяйства к </w:t>
      </w:r>
      <w:r w:rsidR="00B4495F" w:rsidRPr="00BE30E1">
        <w:rPr>
          <w:sz w:val="28"/>
          <w:szCs w:val="28"/>
        </w:rPr>
        <w:t>отопительному периоду 202</w:t>
      </w:r>
      <w:r w:rsidR="00507B4E">
        <w:rPr>
          <w:sz w:val="28"/>
          <w:szCs w:val="28"/>
        </w:rPr>
        <w:t>5</w:t>
      </w:r>
      <w:r w:rsidR="00B4495F" w:rsidRPr="00BE30E1">
        <w:rPr>
          <w:sz w:val="28"/>
          <w:szCs w:val="28"/>
        </w:rPr>
        <w:t>/2</w:t>
      </w:r>
      <w:r w:rsidR="00507B4E">
        <w:rPr>
          <w:sz w:val="28"/>
          <w:szCs w:val="28"/>
        </w:rPr>
        <w:t>6</w:t>
      </w:r>
      <w:r w:rsidR="00B4495F" w:rsidRPr="00BE30E1">
        <w:rPr>
          <w:sz w:val="28"/>
          <w:szCs w:val="28"/>
        </w:rPr>
        <w:t xml:space="preserve"> года </w:t>
      </w:r>
      <w:r w:rsidR="00B4495F" w:rsidRPr="00BE30E1">
        <w:rPr>
          <w:spacing w:val="-6"/>
          <w:sz w:val="28"/>
          <w:szCs w:val="28"/>
        </w:rPr>
        <w:t xml:space="preserve">и </w:t>
      </w:r>
      <w:r w:rsidR="00B4495F" w:rsidRPr="00BE30E1">
        <w:rPr>
          <w:b/>
          <w:spacing w:val="-6"/>
          <w:sz w:val="28"/>
          <w:szCs w:val="28"/>
        </w:rPr>
        <w:t>Сводный план финансирования</w:t>
      </w:r>
      <w:r w:rsidR="00B4495F" w:rsidRPr="00BE30E1">
        <w:rPr>
          <w:spacing w:val="-6"/>
          <w:sz w:val="28"/>
          <w:szCs w:val="28"/>
        </w:rPr>
        <w:t xml:space="preserve"> данных мероприятий. </w:t>
      </w:r>
    </w:p>
    <w:p w:rsidR="001B071E" w:rsidRPr="00BE30E1" w:rsidRDefault="00B4495F" w:rsidP="00E52209">
      <w:pPr>
        <w:tabs>
          <w:tab w:val="left" w:pos="709"/>
          <w:tab w:val="center" w:pos="4677"/>
        </w:tabs>
        <w:jc w:val="both"/>
        <w:rPr>
          <w:sz w:val="28"/>
          <w:szCs w:val="28"/>
        </w:rPr>
      </w:pPr>
      <w:r w:rsidRPr="00BE30E1">
        <w:rPr>
          <w:spacing w:val="-6"/>
          <w:sz w:val="28"/>
          <w:szCs w:val="28"/>
        </w:rPr>
        <w:tab/>
      </w:r>
      <w:r w:rsidRPr="00BE30E1">
        <w:rPr>
          <w:b/>
          <w:spacing w:val="-6"/>
          <w:sz w:val="28"/>
          <w:szCs w:val="28"/>
        </w:rPr>
        <w:t>Всего з</w:t>
      </w:r>
      <w:r w:rsidRPr="00BE30E1">
        <w:rPr>
          <w:b/>
          <w:sz w:val="28"/>
          <w:szCs w:val="28"/>
        </w:rPr>
        <w:t xml:space="preserve">апланировано подготовить </w:t>
      </w:r>
      <w:r w:rsidR="007C55C2" w:rsidRPr="00BE30E1">
        <w:rPr>
          <w:sz w:val="28"/>
          <w:szCs w:val="28"/>
        </w:rPr>
        <w:t>28</w:t>
      </w:r>
      <w:r w:rsidRPr="00BE30E1">
        <w:rPr>
          <w:sz w:val="28"/>
          <w:szCs w:val="28"/>
        </w:rPr>
        <w:t xml:space="preserve"> теплоисточников, </w:t>
      </w:r>
      <w:r w:rsidR="007C55C2" w:rsidRPr="00BE30E1">
        <w:rPr>
          <w:sz w:val="28"/>
          <w:szCs w:val="28"/>
        </w:rPr>
        <w:t>63,5</w:t>
      </w:r>
      <w:r w:rsidRPr="00BE30E1">
        <w:rPr>
          <w:sz w:val="28"/>
          <w:szCs w:val="28"/>
        </w:rPr>
        <w:t xml:space="preserve"> км тепловых и </w:t>
      </w:r>
      <w:r w:rsidR="007C55C2" w:rsidRPr="00BE30E1">
        <w:rPr>
          <w:sz w:val="28"/>
          <w:szCs w:val="28"/>
        </w:rPr>
        <w:t xml:space="preserve">12,1 </w:t>
      </w:r>
      <w:r w:rsidRPr="00BE30E1">
        <w:rPr>
          <w:sz w:val="28"/>
          <w:szCs w:val="28"/>
        </w:rPr>
        <w:t xml:space="preserve">км водопроводных сетей, </w:t>
      </w:r>
      <w:r w:rsidRPr="00BE30E1">
        <w:rPr>
          <w:b/>
          <w:sz w:val="28"/>
          <w:szCs w:val="28"/>
        </w:rPr>
        <w:t>заменить</w:t>
      </w:r>
      <w:r w:rsidR="0013573A" w:rsidRPr="00BE30E1">
        <w:rPr>
          <w:b/>
          <w:sz w:val="28"/>
          <w:szCs w:val="28"/>
        </w:rPr>
        <w:t xml:space="preserve"> </w:t>
      </w:r>
      <w:r w:rsidR="00770667">
        <w:rPr>
          <w:sz w:val="28"/>
          <w:szCs w:val="28"/>
        </w:rPr>
        <w:t>9,65</w:t>
      </w:r>
      <w:r w:rsidRPr="00BE30E1">
        <w:rPr>
          <w:sz w:val="28"/>
          <w:szCs w:val="28"/>
        </w:rPr>
        <w:t> км тепловых</w:t>
      </w:r>
      <w:r w:rsidR="00770667">
        <w:rPr>
          <w:sz w:val="28"/>
          <w:szCs w:val="28"/>
        </w:rPr>
        <w:t xml:space="preserve">, </w:t>
      </w:r>
      <w:r w:rsidR="007C55C2" w:rsidRPr="00BE30E1">
        <w:rPr>
          <w:sz w:val="28"/>
          <w:szCs w:val="28"/>
        </w:rPr>
        <w:t xml:space="preserve">водопроводных </w:t>
      </w:r>
      <w:r w:rsidR="00770667">
        <w:rPr>
          <w:sz w:val="28"/>
          <w:szCs w:val="28"/>
        </w:rPr>
        <w:t xml:space="preserve">и канализационных </w:t>
      </w:r>
      <w:r w:rsidR="007C55C2" w:rsidRPr="00BE30E1">
        <w:rPr>
          <w:sz w:val="28"/>
          <w:szCs w:val="28"/>
        </w:rPr>
        <w:t>сетей</w:t>
      </w:r>
      <w:r w:rsidRPr="00BE30E1">
        <w:rPr>
          <w:sz w:val="28"/>
          <w:szCs w:val="28"/>
        </w:rPr>
        <w:t>.</w:t>
      </w:r>
    </w:p>
    <w:p w:rsidR="001B071E" w:rsidRPr="00BE30E1" w:rsidRDefault="00B4495F" w:rsidP="00E52209">
      <w:pPr>
        <w:ind w:firstLine="684"/>
        <w:jc w:val="both"/>
        <w:rPr>
          <w:sz w:val="28"/>
          <w:szCs w:val="28"/>
        </w:rPr>
      </w:pPr>
      <w:r w:rsidRPr="00BE30E1">
        <w:rPr>
          <w:sz w:val="28"/>
          <w:szCs w:val="28"/>
        </w:rPr>
        <w:t>На контроле подготовка жилого фонда. При подготовке к зиме в обязательном порядке проводится проверка и необходимый ремонт комплекса устройств, обеспечивающих бесперебойную подачу тепла в квартиры: внутридомовых сетей, групповых и местных тепловых пунктов в домах, систем отопления, вентиляц</w:t>
      </w:r>
      <w:r w:rsidR="001B27E8" w:rsidRPr="00BE30E1">
        <w:rPr>
          <w:sz w:val="28"/>
          <w:szCs w:val="28"/>
        </w:rPr>
        <w:t>ии, в том числе выполнение капитального ремонта.</w:t>
      </w:r>
    </w:p>
    <w:p w:rsidR="001B071E" w:rsidRPr="00BE30E1" w:rsidRDefault="00B4495F" w:rsidP="00E52209">
      <w:pPr>
        <w:tabs>
          <w:tab w:val="left" w:pos="709"/>
          <w:tab w:val="center" w:pos="4677"/>
        </w:tabs>
        <w:jc w:val="both"/>
        <w:rPr>
          <w:b/>
          <w:sz w:val="28"/>
          <w:szCs w:val="28"/>
        </w:rPr>
      </w:pPr>
      <w:r w:rsidRPr="00BE30E1">
        <w:rPr>
          <w:sz w:val="28"/>
          <w:szCs w:val="28"/>
        </w:rPr>
        <w:tab/>
      </w:r>
      <w:r w:rsidRPr="00BE30E1">
        <w:rPr>
          <w:b/>
          <w:sz w:val="28"/>
          <w:szCs w:val="28"/>
        </w:rPr>
        <w:tab/>
        <w:t>Все мероприятия по подготовке, формированию запасов топлива должны быть завершены до 15 сентября 202</w:t>
      </w:r>
      <w:r w:rsidR="00770667">
        <w:rPr>
          <w:b/>
          <w:sz w:val="28"/>
          <w:szCs w:val="28"/>
        </w:rPr>
        <w:t>5</w:t>
      </w:r>
      <w:r w:rsidRPr="00BE30E1">
        <w:rPr>
          <w:b/>
          <w:sz w:val="28"/>
          <w:szCs w:val="28"/>
        </w:rPr>
        <w:t xml:space="preserve"> года. </w:t>
      </w:r>
    </w:p>
    <w:p w:rsidR="001B071E" w:rsidRPr="00BE30E1" w:rsidRDefault="004F73A9" w:rsidP="00E52209">
      <w:pPr>
        <w:tabs>
          <w:tab w:val="left" w:pos="709"/>
          <w:tab w:val="center" w:pos="4677"/>
        </w:tabs>
        <w:jc w:val="both"/>
        <w:rPr>
          <w:sz w:val="28"/>
          <w:szCs w:val="28"/>
        </w:rPr>
      </w:pPr>
      <w:r w:rsidRPr="00BE30E1">
        <w:rPr>
          <w:sz w:val="28"/>
          <w:szCs w:val="28"/>
        </w:rPr>
        <w:lastRenderedPageBreak/>
        <w:tab/>
        <w:t>Основными задачами в межотопительный период явля</w:t>
      </w:r>
      <w:r w:rsidR="00736F39" w:rsidRPr="00BE30E1">
        <w:rPr>
          <w:sz w:val="28"/>
          <w:szCs w:val="28"/>
        </w:rPr>
        <w:t xml:space="preserve">ются: </w:t>
      </w:r>
    </w:p>
    <w:p w:rsidR="004F73A9" w:rsidRPr="00BE30E1" w:rsidRDefault="004F73A9" w:rsidP="00E52209">
      <w:pPr>
        <w:tabs>
          <w:tab w:val="left" w:pos="709"/>
          <w:tab w:val="center" w:pos="4677"/>
        </w:tabs>
        <w:jc w:val="both"/>
        <w:rPr>
          <w:sz w:val="28"/>
          <w:szCs w:val="28"/>
        </w:rPr>
      </w:pPr>
      <w:r w:rsidRPr="00BE30E1">
        <w:rPr>
          <w:sz w:val="28"/>
          <w:szCs w:val="28"/>
        </w:rPr>
        <w:tab/>
        <w:t>- обеспеч</w:t>
      </w:r>
      <w:r w:rsidR="00736F39" w:rsidRPr="00BE30E1">
        <w:rPr>
          <w:sz w:val="28"/>
          <w:szCs w:val="28"/>
        </w:rPr>
        <w:t>ение с</w:t>
      </w:r>
      <w:r w:rsidRPr="00BE30E1">
        <w:rPr>
          <w:sz w:val="28"/>
          <w:szCs w:val="28"/>
        </w:rPr>
        <w:t>воевременн</w:t>
      </w:r>
      <w:r w:rsidR="00736F39" w:rsidRPr="00BE30E1">
        <w:rPr>
          <w:sz w:val="28"/>
          <w:szCs w:val="28"/>
        </w:rPr>
        <w:t>ой</w:t>
      </w:r>
      <w:r w:rsidRPr="00BE30E1">
        <w:rPr>
          <w:sz w:val="28"/>
          <w:szCs w:val="28"/>
        </w:rPr>
        <w:t xml:space="preserve"> подготовк</w:t>
      </w:r>
      <w:r w:rsidR="00736F39" w:rsidRPr="00BE30E1">
        <w:rPr>
          <w:sz w:val="28"/>
          <w:szCs w:val="28"/>
        </w:rPr>
        <w:t>и</w:t>
      </w:r>
      <w:r w:rsidRPr="00BE30E1">
        <w:rPr>
          <w:sz w:val="28"/>
          <w:szCs w:val="28"/>
        </w:rPr>
        <w:t xml:space="preserve"> к отопительному периоду с получением паспортов готовности потребителей, теплоснабжающих организаций и муниципальных образований</w:t>
      </w:r>
      <w:r w:rsidR="00AD3EEA" w:rsidRPr="00BE30E1">
        <w:rPr>
          <w:sz w:val="28"/>
          <w:szCs w:val="28"/>
        </w:rPr>
        <w:t>.</w:t>
      </w:r>
    </w:p>
    <w:p w:rsidR="004F73A9" w:rsidRPr="00BE30E1" w:rsidRDefault="004F73A9" w:rsidP="00E52209">
      <w:pPr>
        <w:ind w:firstLine="684"/>
        <w:jc w:val="both"/>
        <w:rPr>
          <w:sz w:val="28"/>
          <w:szCs w:val="28"/>
        </w:rPr>
      </w:pPr>
      <w:r w:rsidRPr="00BE30E1">
        <w:rPr>
          <w:sz w:val="28"/>
          <w:szCs w:val="28"/>
        </w:rPr>
        <w:t>- </w:t>
      </w:r>
      <w:r w:rsidR="00736F39" w:rsidRPr="00BE30E1">
        <w:rPr>
          <w:sz w:val="28"/>
          <w:szCs w:val="28"/>
        </w:rPr>
        <w:t xml:space="preserve">формирование </w:t>
      </w:r>
      <w:r w:rsidRPr="00BE30E1">
        <w:rPr>
          <w:sz w:val="28"/>
          <w:szCs w:val="28"/>
        </w:rPr>
        <w:t>запас</w:t>
      </w:r>
      <w:r w:rsidR="00736F39" w:rsidRPr="00BE30E1">
        <w:rPr>
          <w:sz w:val="28"/>
          <w:szCs w:val="28"/>
        </w:rPr>
        <w:t xml:space="preserve">ов </w:t>
      </w:r>
      <w:r w:rsidRPr="00BE30E1">
        <w:rPr>
          <w:sz w:val="28"/>
          <w:szCs w:val="28"/>
        </w:rPr>
        <w:t>основного и резервного топлива, материально-технических средств;</w:t>
      </w:r>
    </w:p>
    <w:p w:rsidR="001B071E" w:rsidRPr="00BE30E1" w:rsidRDefault="00B4495F" w:rsidP="00E52209">
      <w:pPr>
        <w:widowControl w:val="0"/>
        <w:ind w:right="-30" w:firstLine="709"/>
        <w:jc w:val="both"/>
        <w:rPr>
          <w:sz w:val="28"/>
          <w:szCs w:val="28"/>
        </w:rPr>
      </w:pPr>
      <w:r w:rsidRPr="00BE30E1">
        <w:rPr>
          <w:sz w:val="28"/>
          <w:szCs w:val="28"/>
        </w:rPr>
        <w:t>- обеспеч</w:t>
      </w:r>
      <w:r w:rsidR="00736F39" w:rsidRPr="00BE30E1">
        <w:rPr>
          <w:sz w:val="28"/>
          <w:szCs w:val="28"/>
        </w:rPr>
        <w:t>ение</w:t>
      </w:r>
      <w:r w:rsidRPr="00BE30E1">
        <w:rPr>
          <w:sz w:val="28"/>
          <w:szCs w:val="28"/>
        </w:rPr>
        <w:t xml:space="preserve"> погашени</w:t>
      </w:r>
      <w:r w:rsidR="00736F39" w:rsidRPr="00BE30E1">
        <w:rPr>
          <w:sz w:val="28"/>
          <w:szCs w:val="28"/>
        </w:rPr>
        <w:t>я</w:t>
      </w:r>
      <w:r w:rsidRPr="00BE30E1">
        <w:rPr>
          <w:sz w:val="28"/>
          <w:szCs w:val="28"/>
        </w:rPr>
        <w:t xml:space="preserve"> просроченной задолженности перед поставщиками энергоресурсов</w:t>
      </w:r>
      <w:r w:rsidR="00736F39" w:rsidRPr="00BE30E1">
        <w:rPr>
          <w:sz w:val="28"/>
          <w:szCs w:val="28"/>
        </w:rPr>
        <w:t>,</w:t>
      </w:r>
      <w:r w:rsidRPr="00BE30E1">
        <w:rPr>
          <w:sz w:val="28"/>
          <w:szCs w:val="28"/>
        </w:rPr>
        <w:t xml:space="preserve"> неукоснительное соблюдение графиков погашения задолженности перед ООО «Газпром межрегионгаз Омск»;</w:t>
      </w:r>
    </w:p>
    <w:p w:rsidR="001B071E" w:rsidRDefault="00B4495F" w:rsidP="00E52209">
      <w:pPr>
        <w:widowControl w:val="0"/>
        <w:ind w:right="-30" w:firstLine="709"/>
        <w:jc w:val="both"/>
        <w:rPr>
          <w:sz w:val="28"/>
          <w:szCs w:val="28"/>
        </w:rPr>
      </w:pPr>
      <w:r w:rsidRPr="00BE30E1">
        <w:rPr>
          <w:sz w:val="28"/>
          <w:szCs w:val="28"/>
        </w:rPr>
        <w:t>- </w:t>
      </w:r>
      <w:r w:rsidR="00736F39" w:rsidRPr="00BE30E1">
        <w:rPr>
          <w:sz w:val="28"/>
          <w:szCs w:val="28"/>
        </w:rPr>
        <w:t xml:space="preserve">обеспечение </w:t>
      </w:r>
      <w:r w:rsidRPr="00BE30E1">
        <w:rPr>
          <w:sz w:val="28"/>
          <w:szCs w:val="28"/>
        </w:rPr>
        <w:t>собираемост</w:t>
      </w:r>
      <w:r w:rsidR="00736F39" w:rsidRPr="00BE30E1">
        <w:rPr>
          <w:sz w:val="28"/>
          <w:szCs w:val="28"/>
        </w:rPr>
        <w:t>и</w:t>
      </w:r>
      <w:r w:rsidRPr="00BE30E1">
        <w:rPr>
          <w:sz w:val="28"/>
          <w:szCs w:val="28"/>
        </w:rPr>
        <w:t xml:space="preserve"> платежей за предоставленные коммунальны</w:t>
      </w:r>
      <w:r w:rsidR="00AD3EEA" w:rsidRPr="00BE30E1">
        <w:rPr>
          <w:sz w:val="28"/>
          <w:szCs w:val="28"/>
        </w:rPr>
        <w:t>е услуги до уровня не ниже 9</w:t>
      </w:r>
      <w:r w:rsidR="00794431">
        <w:rPr>
          <w:sz w:val="28"/>
          <w:szCs w:val="28"/>
        </w:rPr>
        <w:t>8</w:t>
      </w:r>
      <w:r w:rsidR="00AD3EEA" w:rsidRPr="00BE30E1">
        <w:rPr>
          <w:sz w:val="28"/>
          <w:szCs w:val="28"/>
        </w:rPr>
        <w:t> %, в том числе по фонду капитального ремонта.</w:t>
      </w:r>
    </w:p>
    <w:p w:rsidR="00794431" w:rsidRPr="00794431" w:rsidRDefault="00794431" w:rsidP="00794431">
      <w:pPr>
        <w:widowControl w:val="0"/>
        <w:ind w:right="-30" w:firstLine="709"/>
        <w:jc w:val="both"/>
        <w:rPr>
          <w:sz w:val="28"/>
          <w:szCs w:val="28"/>
        </w:rPr>
      </w:pPr>
      <w:r w:rsidRPr="00794431">
        <w:rPr>
          <w:sz w:val="28"/>
          <w:szCs w:val="28"/>
        </w:rPr>
        <w:t>- подготовка проектов и локально-сметных расчетов для вхожде</w:t>
      </w:r>
      <w:r w:rsidR="00770667">
        <w:rPr>
          <w:sz w:val="28"/>
          <w:szCs w:val="28"/>
        </w:rPr>
        <w:t>ния в программы 2025-30 годов.</w:t>
      </w:r>
    </w:p>
    <w:p w:rsidR="00794431" w:rsidRDefault="00794431" w:rsidP="00794431">
      <w:pPr>
        <w:widowControl w:val="0"/>
        <w:ind w:right="-30" w:firstLine="709"/>
        <w:jc w:val="both"/>
        <w:rPr>
          <w:sz w:val="28"/>
          <w:szCs w:val="28"/>
        </w:rPr>
      </w:pPr>
    </w:p>
    <w:p w:rsidR="00936A50" w:rsidRPr="00794431" w:rsidRDefault="00936A50" w:rsidP="00936A50">
      <w:pPr>
        <w:widowControl w:val="0"/>
        <w:ind w:right="-30"/>
        <w:jc w:val="both"/>
        <w:rPr>
          <w:sz w:val="28"/>
          <w:szCs w:val="28"/>
        </w:rPr>
      </w:pPr>
    </w:p>
    <w:p w:rsidR="001B071E" w:rsidRPr="00BE30E1" w:rsidRDefault="00B4495F" w:rsidP="00E52209">
      <w:pPr>
        <w:jc w:val="both"/>
        <w:rPr>
          <w:sz w:val="28"/>
          <w:szCs w:val="28"/>
        </w:rPr>
      </w:pPr>
      <w:r w:rsidRPr="00BE30E1">
        <w:rPr>
          <w:sz w:val="28"/>
          <w:szCs w:val="28"/>
        </w:rPr>
        <w:tab/>
      </w:r>
      <w:r w:rsidR="00736F39" w:rsidRPr="00BE30E1">
        <w:rPr>
          <w:sz w:val="28"/>
          <w:szCs w:val="28"/>
        </w:rPr>
        <w:t>У</w:t>
      </w:r>
      <w:r w:rsidRPr="00BE30E1">
        <w:rPr>
          <w:sz w:val="28"/>
          <w:szCs w:val="28"/>
        </w:rPr>
        <w:t xml:space="preserve">важаемый </w:t>
      </w:r>
      <w:r w:rsidR="00AA04C0" w:rsidRPr="00BE30E1">
        <w:rPr>
          <w:sz w:val="28"/>
          <w:szCs w:val="28"/>
        </w:rPr>
        <w:t>Абай Курмашович</w:t>
      </w:r>
      <w:r w:rsidRPr="00BE30E1">
        <w:rPr>
          <w:sz w:val="28"/>
          <w:szCs w:val="28"/>
        </w:rPr>
        <w:t xml:space="preserve">, </w:t>
      </w:r>
      <w:r w:rsidR="009447EC">
        <w:rPr>
          <w:sz w:val="28"/>
          <w:szCs w:val="28"/>
        </w:rPr>
        <w:t>руководители сельских администраций, администраций городских населенных пунктов</w:t>
      </w:r>
      <w:r w:rsidRPr="00BE30E1">
        <w:rPr>
          <w:sz w:val="28"/>
          <w:szCs w:val="28"/>
        </w:rPr>
        <w:t xml:space="preserve">, Вашему вниманию представлен проект </w:t>
      </w:r>
      <w:r w:rsidR="00BE30E1">
        <w:rPr>
          <w:sz w:val="28"/>
          <w:szCs w:val="28"/>
        </w:rPr>
        <w:t>постановления</w:t>
      </w:r>
      <w:r w:rsidRPr="00BE30E1">
        <w:rPr>
          <w:sz w:val="28"/>
          <w:szCs w:val="28"/>
        </w:rPr>
        <w:t>, в рамках которого определены задачи органов местного самоуправлени</w:t>
      </w:r>
      <w:r w:rsidR="00C6492D" w:rsidRPr="00BE30E1">
        <w:rPr>
          <w:sz w:val="28"/>
          <w:szCs w:val="28"/>
        </w:rPr>
        <w:t xml:space="preserve">я </w:t>
      </w:r>
      <w:r w:rsidRPr="00BE30E1">
        <w:rPr>
          <w:sz w:val="28"/>
          <w:szCs w:val="28"/>
        </w:rPr>
        <w:t>и предприятий ЖКХ по подготовке к предстоящему отопительному периоду.</w:t>
      </w:r>
    </w:p>
    <w:p w:rsidR="001B071E" w:rsidRPr="00BE30E1" w:rsidRDefault="00B4495F" w:rsidP="00E52209">
      <w:pPr>
        <w:tabs>
          <w:tab w:val="left" w:pos="709"/>
          <w:tab w:val="center" w:pos="4677"/>
        </w:tabs>
        <w:jc w:val="both"/>
        <w:rPr>
          <w:sz w:val="28"/>
          <w:szCs w:val="28"/>
        </w:rPr>
      </w:pPr>
      <w:r w:rsidRPr="00BE30E1">
        <w:rPr>
          <w:sz w:val="28"/>
          <w:szCs w:val="28"/>
        </w:rPr>
        <w:tab/>
        <w:t xml:space="preserve">Представленный на рассмотрение проект прошел все необходимые согласования. Прошу принять в представленном виде. </w:t>
      </w:r>
    </w:p>
    <w:p w:rsidR="001B071E" w:rsidRPr="00BE30E1" w:rsidRDefault="00B4495F" w:rsidP="00E52209">
      <w:pPr>
        <w:tabs>
          <w:tab w:val="left" w:pos="709"/>
          <w:tab w:val="center" w:pos="4677"/>
        </w:tabs>
        <w:jc w:val="both"/>
        <w:rPr>
          <w:b/>
          <w:i/>
          <w:sz w:val="28"/>
          <w:szCs w:val="28"/>
        </w:rPr>
      </w:pPr>
      <w:r w:rsidRPr="00BE30E1">
        <w:rPr>
          <w:b/>
          <w:i/>
          <w:sz w:val="28"/>
          <w:szCs w:val="28"/>
        </w:rPr>
        <w:tab/>
      </w:r>
    </w:p>
    <w:p w:rsidR="001B071E" w:rsidRPr="00E52209" w:rsidRDefault="00B4495F" w:rsidP="00E52209">
      <w:pPr>
        <w:ind w:right="5" w:firstLine="708"/>
        <w:jc w:val="both"/>
        <w:rPr>
          <w:sz w:val="28"/>
          <w:szCs w:val="28"/>
        </w:rPr>
      </w:pPr>
      <w:r w:rsidRPr="00BE30E1">
        <w:rPr>
          <w:sz w:val="28"/>
          <w:szCs w:val="28"/>
        </w:rPr>
        <w:t>Спасибо за внимание!</w:t>
      </w:r>
    </w:p>
    <w:sectPr w:rsidR="001B071E" w:rsidRPr="00E52209" w:rsidSect="008B3E1F">
      <w:headerReference w:type="default" r:id="rId7"/>
      <w:footerReference w:type="default" r:id="rId8"/>
      <w:type w:val="continuous"/>
      <w:pgSz w:w="11905" w:h="16837"/>
      <w:pgMar w:top="709" w:right="851" w:bottom="284" w:left="1134" w:header="425"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FCB" w:rsidRDefault="00886FCB">
      <w:r>
        <w:separator/>
      </w:r>
    </w:p>
  </w:endnote>
  <w:endnote w:type="continuationSeparator" w:id="0">
    <w:p w:rsidR="00886FCB" w:rsidRDefault="0088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XO Thames">
    <w:altName w:val="Times New Roman"/>
    <w:charset w:val="CC"/>
    <w:family w:val="roman"/>
    <w:pitch w:val="variable"/>
    <w:sig w:usb0="800002FF" w:usb1="0000084A" w:usb2="00000000" w:usb3="00000000" w:csb0="00000015"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81" w:rsidRDefault="00503081">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FCB" w:rsidRDefault="00886FCB">
      <w:r>
        <w:separator/>
      </w:r>
    </w:p>
  </w:footnote>
  <w:footnote w:type="continuationSeparator" w:id="0">
    <w:p w:rsidR="00886FCB" w:rsidRDefault="0088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3081" w:rsidRDefault="00503081">
    <w:pPr>
      <w:framePr w:wrap="around" w:vAnchor="text" w:hAnchor="margin" w:xAlign="center" w:y="1"/>
    </w:pPr>
    <w:r>
      <w:rPr>
        <w:rStyle w:val="af6"/>
      </w:rPr>
      <w:fldChar w:fldCharType="begin"/>
    </w:r>
    <w:r>
      <w:rPr>
        <w:rStyle w:val="af6"/>
      </w:rPr>
      <w:instrText xml:space="preserve">PAGE </w:instrText>
    </w:r>
    <w:r>
      <w:rPr>
        <w:rStyle w:val="af6"/>
      </w:rPr>
      <w:fldChar w:fldCharType="separate"/>
    </w:r>
    <w:r w:rsidR="00770748">
      <w:rPr>
        <w:rStyle w:val="af6"/>
        <w:noProof/>
      </w:rPr>
      <w:t>2</w:t>
    </w:r>
    <w:r>
      <w:rPr>
        <w:rStyle w:val="af6"/>
      </w:rPr>
      <w:fldChar w:fldCharType="end"/>
    </w:r>
  </w:p>
  <w:p w:rsidR="00503081" w:rsidRDefault="00503081">
    <w:pPr>
      <w:pStyle w:val="afff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1ADA"/>
    <w:multiLevelType w:val="hybridMultilevel"/>
    <w:tmpl w:val="CA6411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71E"/>
    <w:rsid w:val="00002C44"/>
    <w:rsid w:val="000106FE"/>
    <w:rsid w:val="00014F8C"/>
    <w:rsid w:val="000222CF"/>
    <w:rsid w:val="000255D8"/>
    <w:rsid w:val="00026FDE"/>
    <w:rsid w:val="000547C5"/>
    <w:rsid w:val="00072B8B"/>
    <w:rsid w:val="00082204"/>
    <w:rsid w:val="000A25CD"/>
    <w:rsid w:val="000A6992"/>
    <w:rsid w:val="000B7DE0"/>
    <w:rsid w:val="000C337F"/>
    <w:rsid w:val="000D01F4"/>
    <w:rsid w:val="000F0861"/>
    <w:rsid w:val="000F205D"/>
    <w:rsid w:val="00122430"/>
    <w:rsid w:val="00126481"/>
    <w:rsid w:val="0013573A"/>
    <w:rsid w:val="00141F40"/>
    <w:rsid w:val="00145AB6"/>
    <w:rsid w:val="001A4CA5"/>
    <w:rsid w:val="001B071E"/>
    <w:rsid w:val="001B27E8"/>
    <w:rsid w:val="001C3B43"/>
    <w:rsid w:val="001C5E07"/>
    <w:rsid w:val="001E12B2"/>
    <w:rsid w:val="001F6EF9"/>
    <w:rsid w:val="002019F3"/>
    <w:rsid w:val="00204748"/>
    <w:rsid w:val="00234367"/>
    <w:rsid w:val="00235313"/>
    <w:rsid w:val="00237A59"/>
    <w:rsid w:val="0024505F"/>
    <w:rsid w:val="00247CB0"/>
    <w:rsid w:val="002730D3"/>
    <w:rsid w:val="002743FC"/>
    <w:rsid w:val="0028569A"/>
    <w:rsid w:val="002A222F"/>
    <w:rsid w:val="002B15F6"/>
    <w:rsid w:val="002D7E91"/>
    <w:rsid w:val="002E1DAC"/>
    <w:rsid w:val="002F1E63"/>
    <w:rsid w:val="002F3CDE"/>
    <w:rsid w:val="002F3FEE"/>
    <w:rsid w:val="002F6FD2"/>
    <w:rsid w:val="002F7E7D"/>
    <w:rsid w:val="00321754"/>
    <w:rsid w:val="003363B2"/>
    <w:rsid w:val="0033691E"/>
    <w:rsid w:val="00343D29"/>
    <w:rsid w:val="00350EBB"/>
    <w:rsid w:val="0037660E"/>
    <w:rsid w:val="003A6CC1"/>
    <w:rsid w:val="003B1526"/>
    <w:rsid w:val="003C548C"/>
    <w:rsid w:val="003C7CD7"/>
    <w:rsid w:val="003E73AD"/>
    <w:rsid w:val="0041727C"/>
    <w:rsid w:val="00434CEC"/>
    <w:rsid w:val="00440F71"/>
    <w:rsid w:val="00453750"/>
    <w:rsid w:val="004826F5"/>
    <w:rsid w:val="004C492B"/>
    <w:rsid w:val="004D47D0"/>
    <w:rsid w:val="004E0168"/>
    <w:rsid w:val="004F0225"/>
    <w:rsid w:val="004F73A9"/>
    <w:rsid w:val="004F7ED3"/>
    <w:rsid w:val="00501ADA"/>
    <w:rsid w:val="00503081"/>
    <w:rsid w:val="005030AD"/>
    <w:rsid w:val="00507B4E"/>
    <w:rsid w:val="00513BD1"/>
    <w:rsid w:val="0053473B"/>
    <w:rsid w:val="00547BFC"/>
    <w:rsid w:val="00566C35"/>
    <w:rsid w:val="005A0CEC"/>
    <w:rsid w:val="005A5588"/>
    <w:rsid w:val="005B403D"/>
    <w:rsid w:val="005C6FB3"/>
    <w:rsid w:val="005F50DB"/>
    <w:rsid w:val="005F7BC2"/>
    <w:rsid w:val="00624B28"/>
    <w:rsid w:val="00636D17"/>
    <w:rsid w:val="0066147C"/>
    <w:rsid w:val="00662C00"/>
    <w:rsid w:val="00680E0B"/>
    <w:rsid w:val="00693A89"/>
    <w:rsid w:val="006941D3"/>
    <w:rsid w:val="006A6A19"/>
    <w:rsid w:val="006B1A2E"/>
    <w:rsid w:val="006B31CB"/>
    <w:rsid w:val="006B5820"/>
    <w:rsid w:val="006C1082"/>
    <w:rsid w:val="006F3FB5"/>
    <w:rsid w:val="00700DCC"/>
    <w:rsid w:val="00706667"/>
    <w:rsid w:val="00717822"/>
    <w:rsid w:val="007246E6"/>
    <w:rsid w:val="00736F39"/>
    <w:rsid w:val="007505F4"/>
    <w:rsid w:val="0075103B"/>
    <w:rsid w:val="00763C85"/>
    <w:rsid w:val="00766147"/>
    <w:rsid w:val="00767BA6"/>
    <w:rsid w:val="00767BBC"/>
    <w:rsid w:val="00770667"/>
    <w:rsid w:val="00770748"/>
    <w:rsid w:val="0078482B"/>
    <w:rsid w:val="00794431"/>
    <w:rsid w:val="007951C4"/>
    <w:rsid w:val="007B265D"/>
    <w:rsid w:val="007C55C2"/>
    <w:rsid w:val="007F08EE"/>
    <w:rsid w:val="007F5162"/>
    <w:rsid w:val="007F5CDD"/>
    <w:rsid w:val="0080130D"/>
    <w:rsid w:val="00801EE0"/>
    <w:rsid w:val="0084762B"/>
    <w:rsid w:val="00852F75"/>
    <w:rsid w:val="008555CF"/>
    <w:rsid w:val="00856414"/>
    <w:rsid w:val="0087317E"/>
    <w:rsid w:val="0087362F"/>
    <w:rsid w:val="00886FCB"/>
    <w:rsid w:val="00894B7D"/>
    <w:rsid w:val="008A33D9"/>
    <w:rsid w:val="008A4B5B"/>
    <w:rsid w:val="008B3E1F"/>
    <w:rsid w:val="008C3B75"/>
    <w:rsid w:val="008D5585"/>
    <w:rsid w:val="008E2286"/>
    <w:rsid w:val="00931536"/>
    <w:rsid w:val="00936A50"/>
    <w:rsid w:val="00936FE6"/>
    <w:rsid w:val="009447EC"/>
    <w:rsid w:val="00954A69"/>
    <w:rsid w:val="009636CC"/>
    <w:rsid w:val="00974D99"/>
    <w:rsid w:val="0097551B"/>
    <w:rsid w:val="0097678A"/>
    <w:rsid w:val="009C132B"/>
    <w:rsid w:val="009E18D9"/>
    <w:rsid w:val="00A05E99"/>
    <w:rsid w:val="00A3158D"/>
    <w:rsid w:val="00A31EF6"/>
    <w:rsid w:val="00A53BB8"/>
    <w:rsid w:val="00A568E0"/>
    <w:rsid w:val="00A679F9"/>
    <w:rsid w:val="00A7058B"/>
    <w:rsid w:val="00AA04C0"/>
    <w:rsid w:val="00AD3EEA"/>
    <w:rsid w:val="00B00CDD"/>
    <w:rsid w:val="00B13D80"/>
    <w:rsid w:val="00B22A1C"/>
    <w:rsid w:val="00B253D8"/>
    <w:rsid w:val="00B3218C"/>
    <w:rsid w:val="00B409DD"/>
    <w:rsid w:val="00B4495F"/>
    <w:rsid w:val="00B57F51"/>
    <w:rsid w:val="00B77783"/>
    <w:rsid w:val="00B80B23"/>
    <w:rsid w:val="00B94E36"/>
    <w:rsid w:val="00BA07BB"/>
    <w:rsid w:val="00BA49B8"/>
    <w:rsid w:val="00BB0CE9"/>
    <w:rsid w:val="00BD1627"/>
    <w:rsid w:val="00BE30E1"/>
    <w:rsid w:val="00C00272"/>
    <w:rsid w:val="00C0041C"/>
    <w:rsid w:val="00C4488A"/>
    <w:rsid w:val="00C45D45"/>
    <w:rsid w:val="00C526A7"/>
    <w:rsid w:val="00C559CD"/>
    <w:rsid w:val="00C6492D"/>
    <w:rsid w:val="00C77C5D"/>
    <w:rsid w:val="00C826C1"/>
    <w:rsid w:val="00C86BA2"/>
    <w:rsid w:val="00CA45CF"/>
    <w:rsid w:val="00CB14CB"/>
    <w:rsid w:val="00CB46F0"/>
    <w:rsid w:val="00CD3FF9"/>
    <w:rsid w:val="00D04C57"/>
    <w:rsid w:val="00D27FF8"/>
    <w:rsid w:val="00D33CE5"/>
    <w:rsid w:val="00D379DA"/>
    <w:rsid w:val="00D409E6"/>
    <w:rsid w:val="00D42888"/>
    <w:rsid w:val="00D54597"/>
    <w:rsid w:val="00D70F30"/>
    <w:rsid w:val="00D71C2A"/>
    <w:rsid w:val="00DA02AE"/>
    <w:rsid w:val="00DA07D3"/>
    <w:rsid w:val="00DA63B1"/>
    <w:rsid w:val="00DC381C"/>
    <w:rsid w:val="00DD067A"/>
    <w:rsid w:val="00DD1F42"/>
    <w:rsid w:val="00DF0901"/>
    <w:rsid w:val="00DF1339"/>
    <w:rsid w:val="00E01980"/>
    <w:rsid w:val="00E159A2"/>
    <w:rsid w:val="00E26380"/>
    <w:rsid w:val="00E348E4"/>
    <w:rsid w:val="00E446C1"/>
    <w:rsid w:val="00E46B2E"/>
    <w:rsid w:val="00E51F2B"/>
    <w:rsid w:val="00E52209"/>
    <w:rsid w:val="00E55B8F"/>
    <w:rsid w:val="00E60155"/>
    <w:rsid w:val="00E64D72"/>
    <w:rsid w:val="00EB1764"/>
    <w:rsid w:val="00ED2A65"/>
    <w:rsid w:val="00ED6518"/>
    <w:rsid w:val="00EE3141"/>
    <w:rsid w:val="00F322F1"/>
    <w:rsid w:val="00F3235A"/>
    <w:rsid w:val="00F32B74"/>
    <w:rsid w:val="00F35F08"/>
    <w:rsid w:val="00F42C2E"/>
    <w:rsid w:val="00F530EE"/>
    <w:rsid w:val="00F55680"/>
    <w:rsid w:val="00F762A5"/>
    <w:rsid w:val="00F923FD"/>
    <w:rsid w:val="00F97867"/>
    <w:rsid w:val="00FC2850"/>
    <w:rsid w:val="00FD0B06"/>
    <w:rsid w:val="00FE2D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EB3E7"/>
  <w15:docId w15:val="{71A58EBF-D613-4B45-9E27-6673993D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tabs>
        <w:tab w:val="left" w:pos="0"/>
      </w:tabs>
      <w:ind w:right="-1333"/>
      <w:jc w:val="both"/>
      <w:outlineLvl w:val="0"/>
    </w:pPr>
    <w:rPr>
      <w:sz w:val="28"/>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paragraph" w:styleId="8">
    <w:name w:val="heading 8"/>
    <w:basedOn w:val="a"/>
    <w:next w:val="a"/>
    <w:link w:val="80"/>
    <w:uiPriority w:val="9"/>
    <w:qFormat/>
    <w:pPr>
      <w:tabs>
        <w:tab w:val="left" w:pos="0"/>
      </w:tabs>
      <w:spacing w:before="240" w:after="60"/>
      <w:outlineLvl w:val="7"/>
    </w:pPr>
    <w:rPr>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s6">
    <w:name w:val="s6"/>
    <w:basedOn w:val="31"/>
    <w:link w:val="s60"/>
  </w:style>
  <w:style w:type="character" w:customStyle="1" w:styleId="s60">
    <w:name w:val="s6"/>
    <w:basedOn w:val="32"/>
    <w:link w:val="s6"/>
    <w:rPr>
      <w:sz w:val="24"/>
    </w:rPr>
  </w:style>
  <w:style w:type="paragraph" w:customStyle="1" w:styleId="ConsTitle">
    <w:name w:val="ConsTitle"/>
    <w:link w:val="ConsTitle0"/>
    <w:pPr>
      <w:widowControl w:val="0"/>
    </w:pPr>
    <w:rPr>
      <w:rFonts w:ascii="Arial" w:hAnsi="Arial"/>
      <w:b/>
    </w:rPr>
  </w:style>
  <w:style w:type="character" w:customStyle="1" w:styleId="ConsTitle0">
    <w:name w:val="ConsTitle"/>
    <w:link w:val="ConsTitle"/>
    <w:rPr>
      <w:rFonts w:ascii="Arial" w:hAnsi="Arial"/>
      <w:b/>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a3">
    <w:name w:val="Содержимое врезки"/>
    <w:basedOn w:val="a4"/>
    <w:link w:val="a5"/>
  </w:style>
  <w:style w:type="character" w:customStyle="1" w:styleId="a5">
    <w:name w:val="Содержимое врезки"/>
    <w:basedOn w:val="a6"/>
    <w:link w:val="a3"/>
    <w:rPr>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310">
    <w:name w:val="Основной текст 31"/>
    <w:basedOn w:val="a"/>
    <w:link w:val="311"/>
    <w:pPr>
      <w:spacing w:after="120"/>
    </w:pPr>
    <w:rPr>
      <w:sz w:val="16"/>
    </w:rPr>
  </w:style>
  <w:style w:type="character" w:customStyle="1" w:styleId="311">
    <w:name w:val="Основной текст 31"/>
    <w:basedOn w:val="1"/>
    <w:link w:val="310"/>
    <w:rPr>
      <w:sz w:val="16"/>
    </w:rPr>
  </w:style>
  <w:style w:type="paragraph" w:customStyle="1" w:styleId="12">
    <w:name w:val="Строгий1"/>
    <w:link w:val="a7"/>
    <w:rPr>
      <w:b/>
    </w:rPr>
  </w:style>
  <w:style w:type="character" w:styleId="a7">
    <w:name w:val="Strong"/>
    <w:link w:val="12"/>
    <w:rPr>
      <w:b/>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13">
    <w:name w:val="Основной шрифт абзаца1"/>
    <w:link w:val="14"/>
  </w:style>
  <w:style w:type="character" w:customStyle="1" w:styleId="14">
    <w:name w:val="Основной шрифт абзаца1"/>
    <w:link w:val="13"/>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WW8Num1z1">
    <w:name w:val="WW8Num1z1"/>
    <w:link w:val="WW8Num1z10"/>
    <w:rPr>
      <w:rFonts w:ascii="Courier New" w:hAnsi="Courier New"/>
    </w:rPr>
  </w:style>
  <w:style w:type="character" w:customStyle="1" w:styleId="WW8Num1z10">
    <w:name w:val="WW8Num1z1"/>
    <w:link w:val="WW8Num1z1"/>
    <w:rPr>
      <w:rFonts w:ascii="Courier New" w:hAnsi="Courier New"/>
    </w:rPr>
  </w:style>
  <w:style w:type="paragraph" w:customStyle="1" w:styleId="15">
    <w:name w:val="Знак1"/>
    <w:basedOn w:val="a"/>
    <w:link w:val="16"/>
    <w:pPr>
      <w:spacing w:beforeAutospacing="1" w:afterAutospacing="1"/>
    </w:pPr>
    <w:rPr>
      <w:rFonts w:ascii="Tahoma" w:hAnsi="Tahoma"/>
      <w:sz w:val="20"/>
    </w:rPr>
  </w:style>
  <w:style w:type="character" w:customStyle="1" w:styleId="16">
    <w:name w:val="Знак1"/>
    <w:basedOn w:val="1"/>
    <w:link w:val="15"/>
    <w:rPr>
      <w:rFonts w:ascii="Tahoma" w:hAnsi="Tahoma"/>
      <w:sz w:val="20"/>
    </w:rPr>
  </w:style>
  <w:style w:type="paragraph" w:customStyle="1" w:styleId="WW8Num1z0">
    <w:name w:val="WW8Num1z0"/>
    <w:link w:val="WW8Num1z00"/>
    <w:rPr>
      <w:rFonts w:ascii="Symbol" w:hAnsi="Symbol"/>
    </w:rPr>
  </w:style>
  <w:style w:type="character" w:customStyle="1" w:styleId="WW8Num1z00">
    <w:name w:val="WW8Num1z0"/>
    <w:link w:val="WW8Num1z0"/>
    <w:rPr>
      <w:rFonts w:ascii="Symbol" w:hAnsi="Symbol"/>
    </w:rPr>
  </w:style>
  <w:style w:type="paragraph" w:customStyle="1" w:styleId="s1">
    <w:name w:val="s1"/>
    <w:basedOn w:val="31"/>
    <w:link w:val="s10"/>
  </w:style>
  <w:style w:type="character" w:customStyle="1" w:styleId="s10">
    <w:name w:val="s1"/>
    <w:basedOn w:val="32"/>
    <w:link w:val="s1"/>
    <w:rPr>
      <w:sz w:val="24"/>
    </w:rPr>
  </w:style>
  <w:style w:type="paragraph" w:styleId="33">
    <w:name w:val="Body Text Indent 3"/>
    <w:basedOn w:val="a"/>
    <w:link w:val="34"/>
    <w:pPr>
      <w:spacing w:after="120"/>
      <w:ind w:left="283"/>
    </w:pPr>
    <w:rPr>
      <w:sz w:val="16"/>
    </w:rPr>
  </w:style>
  <w:style w:type="character" w:customStyle="1" w:styleId="34">
    <w:name w:val="Основной текст с отступом 3 Знак"/>
    <w:basedOn w:val="1"/>
    <w:link w:val="33"/>
    <w:rPr>
      <w:sz w:val="16"/>
    </w:rPr>
  </w:style>
  <w:style w:type="paragraph" w:customStyle="1" w:styleId="a8">
    <w:name w:val="Знак Знак Знак Знак"/>
    <w:basedOn w:val="a"/>
    <w:link w:val="a9"/>
    <w:pPr>
      <w:spacing w:beforeAutospacing="1" w:afterAutospacing="1"/>
    </w:pPr>
    <w:rPr>
      <w:rFonts w:ascii="Tahoma" w:hAnsi="Tahoma"/>
      <w:sz w:val="20"/>
    </w:rPr>
  </w:style>
  <w:style w:type="character" w:customStyle="1" w:styleId="a9">
    <w:name w:val="Знак Знак Знак Знак"/>
    <w:basedOn w:val="1"/>
    <w:link w:val="a8"/>
    <w:rPr>
      <w:rFonts w:ascii="Tahoma" w:hAnsi="Tahoma"/>
      <w:sz w:val="20"/>
    </w:rPr>
  </w:style>
  <w:style w:type="paragraph" w:styleId="23">
    <w:name w:val="Body Text 2"/>
    <w:basedOn w:val="a"/>
    <w:link w:val="24"/>
    <w:pPr>
      <w:spacing w:after="120" w:line="480" w:lineRule="auto"/>
    </w:pPr>
  </w:style>
  <w:style w:type="character" w:customStyle="1" w:styleId="210">
    <w:name w:val="Основной текст 21"/>
    <w:basedOn w:val="1"/>
    <w:rPr>
      <w:sz w:val="28"/>
    </w:rPr>
  </w:style>
  <w:style w:type="paragraph" w:customStyle="1" w:styleId="17">
    <w:name w:val="Указатель1"/>
    <w:basedOn w:val="a"/>
    <w:link w:val="18"/>
  </w:style>
  <w:style w:type="character" w:customStyle="1" w:styleId="18">
    <w:name w:val="Указатель1"/>
    <w:basedOn w:val="1"/>
    <w:link w:val="17"/>
    <w:rPr>
      <w:sz w:val="24"/>
    </w:rPr>
  </w:style>
  <w:style w:type="paragraph" w:customStyle="1" w:styleId="aa">
    <w:name w:val="Знак Знак Знак"/>
    <w:link w:val="ab"/>
    <w:rPr>
      <w:sz w:val="28"/>
    </w:rPr>
  </w:style>
  <w:style w:type="character" w:customStyle="1" w:styleId="ab">
    <w:name w:val="Знак Знак Знак"/>
    <w:link w:val="aa"/>
    <w:rPr>
      <w:color w:val="000000"/>
      <w:sz w:val="28"/>
    </w:rPr>
  </w:style>
  <w:style w:type="character" w:customStyle="1" w:styleId="30">
    <w:name w:val="Заголовок 3 Знак"/>
    <w:link w:val="3"/>
    <w:rPr>
      <w:rFonts w:ascii="XO Thames" w:hAnsi="XO Thames"/>
      <w:b/>
      <w:sz w:val="26"/>
    </w:rPr>
  </w:style>
  <w:style w:type="paragraph" w:customStyle="1" w:styleId="35">
    <w:name w:val="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w:basedOn w:val="a"/>
    <w:link w:val="36"/>
    <w:pPr>
      <w:spacing w:line="240" w:lineRule="exact"/>
      <w:jc w:val="both"/>
    </w:pPr>
  </w:style>
  <w:style w:type="character" w:customStyle="1" w:styleId="36">
    <w:name w:val="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w:basedOn w:val="1"/>
    <w:link w:val="35"/>
    <w:rPr>
      <w:sz w:val="24"/>
    </w:rPr>
  </w:style>
  <w:style w:type="paragraph" w:customStyle="1" w:styleId="Default">
    <w:name w:val="Default"/>
    <w:link w:val="Default0"/>
    <w:rPr>
      <w:sz w:val="24"/>
    </w:rPr>
  </w:style>
  <w:style w:type="character" w:customStyle="1" w:styleId="Default0">
    <w:name w:val="Default"/>
    <w:link w:val="Default"/>
    <w:rPr>
      <w:color w:val="000000"/>
      <w:sz w:val="24"/>
    </w:rPr>
  </w:style>
  <w:style w:type="character" w:customStyle="1" w:styleId="24">
    <w:name w:val="Основной текст 2 Знак"/>
    <w:basedOn w:val="1"/>
    <w:link w:val="23"/>
    <w:rPr>
      <w:sz w:val="24"/>
    </w:rPr>
  </w:style>
  <w:style w:type="paragraph" w:styleId="ac">
    <w:name w:val="List"/>
    <w:basedOn w:val="a4"/>
    <w:link w:val="ad"/>
  </w:style>
  <w:style w:type="character" w:customStyle="1" w:styleId="ad">
    <w:name w:val="Список Знак"/>
    <w:basedOn w:val="a6"/>
    <w:link w:val="ac"/>
    <w:rPr>
      <w:sz w:val="28"/>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sz w:val="24"/>
    </w:rPr>
  </w:style>
  <w:style w:type="paragraph" w:customStyle="1" w:styleId="af0">
    <w:name w:val="Знак Знак Знак Знак Знак Знак Знак Знак Знак Знак Знак Знак Знак Знак Знак Знак Знак Знак Знак Знак Знак Знак"/>
    <w:basedOn w:val="a"/>
    <w:link w:val="af1"/>
    <w:pPr>
      <w:spacing w:beforeAutospacing="1" w:afterAutospacing="1"/>
    </w:pPr>
    <w:rPr>
      <w:rFonts w:ascii="Tahoma" w:hAnsi="Tahoma"/>
      <w:sz w:val="20"/>
    </w:rPr>
  </w:style>
  <w:style w:type="character" w:customStyle="1" w:styleId="af1">
    <w:name w:val="Знак Знак Знак Знак Знак Знак Знак Знак Знак Знак Знак Знак Знак Знак Знак Знак Знак Знак Знак Знак Знак Знак"/>
    <w:basedOn w:val="1"/>
    <w:link w:val="af0"/>
    <w:rPr>
      <w:rFonts w:ascii="Tahoma" w:hAnsi="Tahoma"/>
      <w:sz w:val="20"/>
    </w:rPr>
  </w:style>
  <w:style w:type="paragraph" w:styleId="25">
    <w:name w:val="Body Text Indent 2"/>
    <w:basedOn w:val="a"/>
    <w:link w:val="26"/>
    <w:pPr>
      <w:spacing w:after="120" w:line="480" w:lineRule="auto"/>
      <w:ind w:left="283"/>
    </w:pPr>
  </w:style>
  <w:style w:type="character" w:customStyle="1" w:styleId="26">
    <w:name w:val="Основной текст с отступом 2 Знак"/>
    <w:basedOn w:val="1"/>
    <w:link w:val="25"/>
    <w:rPr>
      <w:sz w:val="24"/>
    </w:rPr>
  </w:style>
  <w:style w:type="paragraph" w:customStyle="1" w:styleId="211">
    <w:name w:val="Основной текст 21"/>
    <w:basedOn w:val="a"/>
    <w:link w:val="212"/>
    <w:pPr>
      <w:spacing w:after="120" w:line="480" w:lineRule="auto"/>
    </w:pPr>
  </w:style>
  <w:style w:type="character" w:customStyle="1" w:styleId="212">
    <w:name w:val="Основной текст 21"/>
    <w:basedOn w:val="1"/>
    <w:link w:val="211"/>
    <w:rPr>
      <w:sz w:val="24"/>
    </w:rPr>
  </w:style>
  <w:style w:type="paragraph" w:customStyle="1" w:styleId="af2">
    <w:name w:val="Знак Знак Знак Знак Знак Знак Знак Знак Знак Знак Знак Знак Знак Знак Знак Знак"/>
    <w:basedOn w:val="a"/>
    <w:link w:val="af3"/>
    <w:pPr>
      <w:spacing w:line="240" w:lineRule="exact"/>
      <w:jc w:val="both"/>
    </w:pPr>
    <w:rPr>
      <w:sz w:val="28"/>
    </w:rPr>
  </w:style>
  <w:style w:type="character" w:customStyle="1" w:styleId="af3">
    <w:name w:val="Знак Знак Знак Знак Знак Знак Знак Знак Знак Знак Знак Знак Знак Знак Знак Знак"/>
    <w:basedOn w:val="1"/>
    <w:link w:val="af2"/>
    <w:rPr>
      <w:sz w:val="28"/>
    </w:rPr>
  </w:style>
  <w:style w:type="paragraph" w:customStyle="1" w:styleId="apple-converted-space">
    <w:name w:val="apple-converted-space"/>
    <w:basedOn w:val="31"/>
    <w:link w:val="apple-converted-space0"/>
  </w:style>
  <w:style w:type="character" w:customStyle="1" w:styleId="apple-converted-space0">
    <w:name w:val="apple-converted-space"/>
    <w:basedOn w:val="32"/>
    <w:link w:val="apple-converted-space"/>
    <w:rPr>
      <w:sz w:val="24"/>
    </w:rPr>
  </w:style>
  <w:style w:type="paragraph" w:customStyle="1" w:styleId="110">
    <w:name w:val="Знак Знак1 Знак Знак Знак Знак Знак Знак Знак Знак Знак1 Знак Знак Знак Знак Знак Знак Знак Знак Знак Знак Знак Знак Знак Знак Знак Знак"/>
    <w:basedOn w:val="a"/>
    <w:link w:val="111"/>
    <w:pPr>
      <w:spacing w:line="240" w:lineRule="exact"/>
      <w:jc w:val="both"/>
    </w:pPr>
  </w:style>
  <w:style w:type="character" w:customStyle="1" w:styleId="111">
    <w:name w:val="Знак Знак1 Знак Знак Знак Знак Знак Знак Знак Знак Знак1 Знак Знак Знак Знак Знак Знак Знак Знак Знак Знак Знак Знак Знак Знак Знак Знак"/>
    <w:basedOn w:val="1"/>
    <w:link w:val="110"/>
    <w:rPr>
      <w:sz w:val="24"/>
    </w:rPr>
  </w:style>
  <w:style w:type="paragraph" w:styleId="a4">
    <w:name w:val="Body Text"/>
    <w:basedOn w:val="a"/>
    <w:link w:val="a6"/>
    <w:pPr>
      <w:jc w:val="both"/>
    </w:pPr>
    <w:rPr>
      <w:sz w:val="28"/>
    </w:rPr>
  </w:style>
  <w:style w:type="character" w:customStyle="1" w:styleId="a6">
    <w:name w:val="Основной текст Знак"/>
    <w:basedOn w:val="1"/>
    <w:link w:val="a4"/>
    <w:rPr>
      <w:sz w:val="28"/>
    </w:rPr>
  </w:style>
  <w:style w:type="paragraph" w:customStyle="1" w:styleId="af4">
    <w:name w:val="Знак Знак Знак Знак Знак"/>
    <w:basedOn w:val="a"/>
    <w:link w:val="af5"/>
    <w:pPr>
      <w:spacing w:line="240" w:lineRule="exact"/>
      <w:jc w:val="both"/>
    </w:pPr>
  </w:style>
  <w:style w:type="character" w:customStyle="1" w:styleId="af5">
    <w:name w:val="Знак Знак Знак Знак Знак"/>
    <w:basedOn w:val="1"/>
    <w:link w:val="af4"/>
    <w:rPr>
      <w:sz w:val="24"/>
    </w:rPr>
  </w:style>
  <w:style w:type="paragraph" w:customStyle="1" w:styleId="27">
    <w:name w:val="Основной шрифт абзаца2"/>
  </w:style>
  <w:style w:type="paragraph" w:customStyle="1" w:styleId="37">
    <w:name w:val="Знак Знак Знак Знак Знак Знак Знак Знак Знак Знак Знак Знак3 Знак Знак Знак Знак Знак Знак Знак"/>
    <w:basedOn w:val="a"/>
    <w:link w:val="38"/>
    <w:pPr>
      <w:spacing w:beforeAutospacing="1" w:afterAutospacing="1"/>
    </w:pPr>
    <w:rPr>
      <w:rFonts w:ascii="Tahoma" w:hAnsi="Tahoma"/>
      <w:sz w:val="20"/>
    </w:rPr>
  </w:style>
  <w:style w:type="character" w:customStyle="1" w:styleId="38">
    <w:name w:val="Знак Знак Знак Знак Знак Знак Знак Знак Знак Знак Знак Знак3 Знак Знак Знак Знак Знак Знак Знак"/>
    <w:basedOn w:val="1"/>
    <w:link w:val="37"/>
    <w:rPr>
      <w:rFonts w:ascii="Tahoma" w:hAnsi="Tahoma"/>
      <w:sz w:val="20"/>
    </w:rPr>
  </w:style>
  <w:style w:type="paragraph" w:customStyle="1" w:styleId="28">
    <w:name w:val="Обычный2"/>
    <w:link w:val="29"/>
    <w:rPr>
      <w:sz w:val="22"/>
    </w:rPr>
  </w:style>
  <w:style w:type="character" w:customStyle="1" w:styleId="29">
    <w:name w:val="Обычный2"/>
    <w:link w:val="28"/>
    <w:rPr>
      <w:color w:val="000000"/>
      <w:sz w:val="22"/>
    </w:rPr>
  </w:style>
  <w:style w:type="paragraph" w:customStyle="1" w:styleId="2a">
    <w:name w:val="Знак2 Знак Знак Знак"/>
    <w:basedOn w:val="a"/>
    <w:link w:val="2b"/>
    <w:pPr>
      <w:spacing w:line="240" w:lineRule="exact"/>
      <w:jc w:val="both"/>
    </w:pPr>
  </w:style>
  <w:style w:type="character" w:customStyle="1" w:styleId="2b">
    <w:name w:val="Знак2 Знак Знак Знак"/>
    <w:basedOn w:val="1"/>
    <w:link w:val="2a"/>
    <w:rPr>
      <w:sz w:val="24"/>
    </w:rPr>
  </w:style>
  <w:style w:type="paragraph" w:customStyle="1" w:styleId="31">
    <w:name w:val="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w:basedOn w:val="a"/>
    <w:link w:val="32"/>
    <w:pPr>
      <w:spacing w:line="240" w:lineRule="exact"/>
      <w:jc w:val="both"/>
    </w:pPr>
  </w:style>
  <w:style w:type="character" w:customStyle="1" w:styleId="32">
    <w:name w:val="Знак Знак Знак Знак Знак Знак Знак Знак Знак Знак Знак Знак3 Знак Знак Знак Знак Знак Знак Знак Знак Знак Знак Знак Знак Знак Знак Знак Знак Знак Знак Знак Знак Знак Знак Знак Знак Знак"/>
    <w:basedOn w:val="1"/>
    <w:link w:val="31"/>
    <w:rPr>
      <w:sz w:val="24"/>
    </w:rPr>
  </w:style>
  <w:style w:type="paragraph" w:customStyle="1" w:styleId="w">
    <w:name w:val="w"/>
    <w:basedOn w:val="31"/>
    <w:link w:val="w0"/>
  </w:style>
  <w:style w:type="character" w:customStyle="1" w:styleId="w0">
    <w:name w:val="w"/>
    <w:basedOn w:val="32"/>
    <w:link w:val="w"/>
    <w:rPr>
      <w:sz w:val="24"/>
    </w:rPr>
  </w:style>
  <w:style w:type="paragraph" w:customStyle="1" w:styleId="19">
    <w:name w:val="Знак Знак Знак1 Знак Знак Знак"/>
    <w:basedOn w:val="a"/>
    <w:link w:val="1a"/>
    <w:pPr>
      <w:spacing w:line="240" w:lineRule="exact"/>
      <w:jc w:val="both"/>
    </w:pPr>
  </w:style>
  <w:style w:type="character" w:customStyle="1" w:styleId="1a">
    <w:name w:val="Знак Знак Знак1 Знак Знак Знак"/>
    <w:basedOn w:val="1"/>
    <w:link w:val="19"/>
    <w:rPr>
      <w:sz w:val="24"/>
    </w:rPr>
  </w:style>
  <w:style w:type="paragraph" w:customStyle="1" w:styleId="1b">
    <w:name w:val="Номер страницы1"/>
    <w:basedOn w:val="13"/>
    <w:link w:val="af6"/>
  </w:style>
  <w:style w:type="character" w:styleId="af6">
    <w:name w:val="page number"/>
    <w:basedOn w:val="14"/>
    <w:link w:val="1b"/>
  </w:style>
  <w:style w:type="paragraph" w:customStyle="1" w:styleId="1c">
    <w:name w:val="Без интервала1"/>
    <w:link w:val="1d"/>
    <w:rPr>
      <w:rFonts w:ascii="Calibri" w:hAnsi="Calibri"/>
      <w:sz w:val="22"/>
    </w:rPr>
  </w:style>
  <w:style w:type="character" w:customStyle="1" w:styleId="1d">
    <w:name w:val="Без интервала1"/>
    <w:link w:val="1c"/>
    <w:rPr>
      <w:rFonts w:ascii="Calibri" w:hAnsi="Calibri"/>
      <w:sz w:val="22"/>
    </w:rPr>
  </w:style>
  <w:style w:type="paragraph" w:styleId="39">
    <w:name w:val="toc 3"/>
    <w:next w:val="a"/>
    <w:link w:val="3a"/>
    <w:uiPriority w:val="39"/>
    <w:pPr>
      <w:ind w:left="400"/>
    </w:pPr>
    <w:rPr>
      <w:rFonts w:ascii="XO Thames" w:hAnsi="XO Thames"/>
      <w:sz w:val="28"/>
    </w:rPr>
  </w:style>
  <w:style w:type="character" w:customStyle="1" w:styleId="3a">
    <w:name w:val="Оглавление 3 Знак"/>
    <w:link w:val="39"/>
    <w:rPr>
      <w:rFonts w:ascii="XO Thames" w:hAnsi="XO Thames"/>
      <w:sz w:val="28"/>
    </w:rPr>
  </w:style>
  <w:style w:type="paragraph" w:customStyle="1" w:styleId="1e">
    <w:name w:val="Знак Знак Знак1 Знак Знак Знак Знак Знак Знак Знак Знак Знак"/>
    <w:basedOn w:val="a"/>
    <w:link w:val="1f"/>
    <w:pPr>
      <w:spacing w:line="240" w:lineRule="exact"/>
      <w:jc w:val="both"/>
    </w:pPr>
  </w:style>
  <w:style w:type="character" w:customStyle="1" w:styleId="1f">
    <w:name w:val="Знак Знак Знак1 Знак Знак Знак Знак Знак Знак Знак Знак Знак"/>
    <w:basedOn w:val="1"/>
    <w:link w:val="1e"/>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af7">
    <w:name w:val="Знак Знак Знак Знак Знак Знак Знак Знак"/>
    <w:basedOn w:val="a"/>
    <w:link w:val="af8"/>
    <w:pPr>
      <w:spacing w:line="240" w:lineRule="exact"/>
      <w:jc w:val="both"/>
    </w:pPr>
    <w:rPr>
      <w:sz w:val="28"/>
    </w:rPr>
  </w:style>
  <w:style w:type="character" w:customStyle="1" w:styleId="af8">
    <w:name w:val="Знак Знак Знак Знак Знак Знак Знак Знак"/>
    <w:basedOn w:val="1"/>
    <w:link w:val="af7"/>
    <w:rPr>
      <w:sz w:val="28"/>
    </w:rPr>
  </w:style>
  <w:style w:type="paragraph" w:customStyle="1" w:styleId="s5">
    <w:name w:val="s5"/>
    <w:basedOn w:val="31"/>
    <w:link w:val="s50"/>
  </w:style>
  <w:style w:type="character" w:customStyle="1" w:styleId="s50">
    <w:name w:val="s5"/>
    <w:basedOn w:val="32"/>
    <w:link w:val="s5"/>
    <w:rPr>
      <w:sz w:val="24"/>
    </w:rPr>
  </w:style>
  <w:style w:type="paragraph" w:styleId="af9">
    <w:name w:val="Body Text Indent"/>
    <w:basedOn w:val="a"/>
    <w:link w:val="afa"/>
    <w:pPr>
      <w:spacing w:after="120"/>
      <w:ind w:left="283"/>
    </w:pPr>
  </w:style>
  <w:style w:type="character" w:customStyle="1" w:styleId="afa">
    <w:name w:val="Основной текст с отступом Знак"/>
    <w:basedOn w:val="1"/>
    <w:link w:val="af9"/>
    <w:rPr>
      <w:sz w:val="24"/>
    </w:rPr>
  </w:style>
  <w:style w:type="paragraph" w:customStyle="1" w:styleId="ConsNonformat">
    <w:name w:val="ConsNonformat"/>
    <w:link w:val="ConsNonformat0"/>
    <w:rPr>
      <w:rFonts w:ascii="Courier New" w:hAnsi="Courier New"/>
    </w:rPr>
  </w:style>
  <w:style w:type="character" w:customStyle="1" w:styleId="ConsNonformat0">
    <w:name w:val="ConsNonformat"/>
    <w:link w:val="ConsNonformat"/>
    <w:rPr>
      <w:rFonts w:ascii="Courier New" w:hAnsi="Courier New"/>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1f0">
    <w:name w:val="Основной текст1"/>
    <w:basedOn w:val="a"/>
    <w:link w:val="1f1"/>
    <w:pPr>
      <w:widowControl w:val="0"/>
      <w:spacing w:line="322" w:lineRule="exact"/>
    </w:pPr>
    <w:rPr>
      <w:sz w:val="27"/>
    </w:rPr>
  </w:style>
  <w:style w:type="character" w:customStyle="1" w:styleId="1f1">
    <w:name w:val="Основной текст1"/>
    <w:basedOn w:val="1"/>
    <w:link w:val="1f0"/>
    <w:rPr>
      <w:sz w:val="27"/>
    </w:rPr>
  </w:style>
  <w:style w:type="paragraph" w:customStyle="1" w:styleId="afb">
    <w:name w:val="Знак"/>
    <w:basedOn w:val="a"/>
    <w:link w:val="afc"/>
    <w:pPr>
      <w:spacing w:line="240" w:lineRule="exact"/>
      <w:jc w:val="both"/>
    </w:pPr>
  </w:style>
  <w:style w:type="character" w:customStyle="1" w:styleId="afc">
    <w:name w:val="Знак"/>
    <w:basedOn w:val="1"/>
    <w:link w:val="afb"/>
    <w:rPr>
      <w:sz w:val="24"/>
    </w:rPr>
  </w:style>
  <w:style w:type="paragraph" w:customStyle="1" w:styleId="Normal0">
    <w:name w:val="Normal_0"/>
    <w:link w:val="Normal00"/>
    <w:rPr>
      <w:sz w:val="22"/>
    </w:rPr>
  </w:style>
  <w:style w:type="character" w:customStyle="1" w:styleId="Normal00">
    <w:name w:val="Normal_0"/>
    <w:link w:val="Normal0"/>
    <w:rPr>
      <w:color w:val="000000"/>
      <w:sz w:val="22"/>
    </w:rPr>
  </w:style>
  <w:style w:type="paragraph" w:customStyle="1" w:styleId="1f2">
    <w:name w:val="Знак Знак Знак Знак Знак1 Знак Знак Знак Знак Знак Знак Знак Знак Знак Знак"/>
    <w:basedOn w:val="a"/>
    <w:link w:val="1f3"/>
    <w:pPr>
      <w:spacing w:beforeAutospacing="1" w:afterAutospacing="1"/>
    </w:pPr>
    <w:rPr>
      <w:rFonts w:ascii="Tahoma" w:hAnsi="Tahoma"/>
      <w:sz w:val="20"/>
    </w:rPr>
  </w:style>
  <w:style w:type="character" w:customStyle="1" w:styleId="1f3">
    <w:name w:val="Знак Знак Знак Знак Знак1 Знак Знак Знак Знак Знак Знак Знак Знак Знак Знак"/>
    <w:basedOn w:val="1"/>
    <w:link w:val="1f2"/>
    <w:rPr>
      <w:rFonts w:ascii="Tahoma" w:hAnsi="Tahoma"/>
      <w:sz w:val="20"/>
    </w:rPr>
  </w:style>
  <w:style w:type="character" w:customStyle="1" w:styleId="50">
    <w:name w:val="Заголовок 5 Знак"/>
    <w:link w:val="5"/>
    <w:rPr>
      <w:rFonts w:ascii="XO Thames" w:hAnsi="XO Thames"/>
      <w:b/>
      <w:sz w:val="22"/>
    </w:rPr>
  </w:style>
  <w:style w:type="paragraph" w:customStyle="1" w:styleId="afd">
    <w:name w:val="Знак Знак Знак Знак Знак Знак Знак Знак Знак Знак"/>
    <w:basedOn w:val="a"/>
    <w:link w:val="afe"/>
    <w:pPr>
      <w:spacing w:beforeAutospacing="1" w:afterAutospacing="1"/>
    </w:pPr>
    <w:rPr>
      <w:rFonts w:ascii="Tahoma" w:hAnsi="Tahoma"/>
      <w:sz w:val="20"/>
    </w:rPr>
  </w:style>
  <w:style w:type="character" w:customStyle="1" w:styleId="afe">
    <w:name w:val="Знак Знак Знак Знак Знак Знак Знак Знак Знак Знак"/>
    <w:basedOn w:val="1"/>
    <w:link w:val="afd"/>
    <w:rPr>
      <w:rFonts w:ascii="Tahoma" w:hAnsi="Tahoma"/>
      <w:sz w:val="20"/>
    </w:rPr>
  </w:style>
  <w:style w:type="paragraph" w:customStyle="1" w:styleId="320">
    <w:name w:val="Знак Знак Знак Знак Знак Знак Знак Знак Знак Знак Знак Знак3 Знак Знак Знак Знак Знак Знак Знак Знак Знак2 Знак Знак Знак Знак"/>
    <w:basedOn w:val="a"/>
    <w:link w:val="321"/>
    <w:pPr>
      <w:spacing w:beforeAutospacing="1" w:afterAutospacing="1"/>
    </w:pPr>
    <w:rPr>
      <w:rFonts w:ascii="Tahoma" w:hAnsi="Tahoma"/>
      <w:sz w:val="20"/>
    </w:rPr>
  </w:style>
  <w:style w:type="character" w:customStyle="1" w:styleId="321">
    <w:name w:val="Знак Знак Знак Знак Знак Знак Знак Знак Знак Знак Знак Знак3 Знак Знак Знак Знак Знак Знак Знак Знак Знак2 Знак Знак Знак Знак"/>
    <w:basedOn w:val="1"/>
    <w:link w:val="320"/>
    <w:rPr>
      <w:rFonts w:ascii="Tahoma" w:hAnsi="Tahoma"/>
      <w:sz w:val="20"/>
    </w:rPr>
  </w:style>
  <w:style w:type="paragraph" w:customStyle="1" w:styleId="1f4">
    <w:name w:val="Название1"/>
    <w:basedOn w:val="a"/>
    <w:link w:val="1f5"/>
    <w:pPr>
      <w:spacing w:before="120" w:after="120"/>
    </w:pPr>
    <w:rPr>
      <w:i/>
    </w:rPr>
  </w:style>
  <w:style w:type="character" w:customStyle="1" w:styleId="1f5">
    <w:name w:val="Название1"/>
    <w:basedOn w:val="1"/>
    <w:link w:val="1f4"/>
    <w:rPr>
      <w:i/>
      <w:sz w:val="24"/>
    </w:rPr>
  </w:style>
  <w:style w:type="character" w:customStyle="1" w:styleId="11">
    <w:name w:val="Заголовок 1 Знак"/>
    <w:basedOn w:val="1"/>
    <w:link w:val="10"/>
    <w:rPr>
      <w:color w:val="000000"/>
      <w:sz w:val="28"/>
    </w:rPr>
  </w:style>
  <w:style w:type="paragraph" w:customStyle="1" w:styleId="aff">
    <w:name w:val="Знак Знак Знак Знак Знак Знак"/>
    <w:basedOn w:val="a"/>
    <w:link w:val="aff0"/>
    <w:pPr>
      <w:spacing w:line="240" w:lineRule="exact"/>
      <w:jc w:val="both"/>
    </w:pPr>
    <w:rPr>
      <w:sz w:val="28"/>
    </w:rPr>
  </w:style>
  <w:style w:type="character" w:customStyle="1" w:styleId="aff0">
    <w:name w:val="Знак Знак Знак Знак Знак Знак"/>
    <w:basedOn w:val="1"/>
    <w:link w:val="aff"/>
    <w:rPr>
      <w:sz w:val="28"/>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1">
    <w:name w:val="Normal (Web)"/>
    <w:basedOn w:val="a"/>
    <w:link w:val="aff2"/>
    <w:uiPriority w:val="99"/>
    <w:pPr>
      <w:spacing w:beforeAutospacing="1" w:afterAutospacing="1"/>
    </w:pPr>
  </w:style>
  <w:style w:type="character" w:customStyle="1" w:styleId="aff2">
    <w:name w:val="Обычный (веб) Знак"/>
    <w:basedOn w:val="1"/>
    <w:link w:val="aff1"/>
    <w:rPr>
      <w:sz w:val="24"/>
    </w:rPr>
  </w:style>
  <w:style w:type="paragraph" w:customStyle="1" w:styleId="1f6">
    <w:name w:val="Гиперссылка1"/>
    <w:link w:val="aff3"/>
    <w:rPr>
      <w:color w:val="0000FF"/>
      <w:u w:val="single"/>
    </w:rPr>
  </w:style>
  <w:style w:type="character" w:styleId="aff3">
    <w:name w:val="Hyperlink"/>
    <w:link w:val="1f6"/>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character" w:customStyle="1" w:styleId="80">
    <w:name w:val="Заголовок 8 Знак"/>
    <w:basedOn w:val="1"/>
    <w:link w:val="8"/>
    <w:rPr>
      <w:i/>
      <w:sz w:val="24"/>
    </w:rPr>
  </w:style>
  <w:style w:type="paragraph" w:styleId="1f7">
    <w:name w:val="toc 1"/>
    <w:basedOn w:val="a"/>
    <w:link w:val="1f8"/>
    <w:uiPriority w:val="39"/>
    <w:pPr>
      <w:tabs>
        <w:tab w:val="center" w:leader="dot" w:pos="252"/>
      </w:tabs>
      <w:ind w:firstLine="252"/>
      <w:jc w:val="both"/>
    </w:pPr>
  </w:style>
  <w:style w:type="character" w:customStyle="1" w:styleId="1f8">
    <w:name w:val="Оглавление 1 Знак"/>
    <w:basedOn w:val="1"/>
    <w:link w:val="1f7"/>
    <w:rPr>
      <w:sz w:val="24"/>
    </w:rPr>
  </w:style>
  <w:style w:type="paragraph" w:customStyle="1" w:styleId="1f9">
    <w:name w:val="Заголовок1"/>
    <w:basedOn w:val="a"/>
    <w:next w:val="a4"/>
    <w:link w:val="2c"/>
    <w:pPr>
      <w:keepNext/>
      <w:spacing w:before="240" w:after="120"/>
    </w:pPr>
    <w:rPr>
      <w:rFonts w:ascii="Arial" w:hAnsi="Arial"/>
      <w:sz w:val="28"/>
    </w:rPr>
  </w:style>
  <w:style w:type="character" w:customStyle="1" w:styleId="2c">
    <w:name w:val="Заголовок2"/>
    <w:basedOn w:val="1"/>
    <w:link w:val="1f9"/>
    <w:rPr>
      <w:rFonts w:ascii="Arial" w:hAnsi="Arial"/>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s4">
    <w:name w:val="s4"/>
    <w:basedOn w:val="31"/>
    <w:link w:val="s40"/>
  </w:style>
  <w:style w:type="character" w:customStyle="1" w:styleId="s40">
    <w:name w:val="s4"/>
    <w:basedOn w:val="32"/>
    <w:link w:val="s4"/>
    <w:rPr>
      <w:sz w:val="24"/>
    </w:rPr>
  </w:style>
  <w:style w:type="paragraph" w:customStyle="1" w:styleId="aff4">
    <w:name w:val="Знак Знак Знак Знак Знак Знак Знак Знак Знак Знак"/>
    <w:basedOn w:val="a"/>
    <w:link w:val="aff5"/>
    <w:pPr>
      <w:spacing w:beforeAutospacing="1" w:afterAutospacing="1"/>
    </w:pPr>
    <w:rPr>
      <w:rFonts w:ascii="Tahoma" w:hAnsi="Tahoma"/>
      <w:sz w:val="20"/>
    </w:rPr>
  </w:style>
  <w:style w:type="character" w:customStyle="1" w:styleId="aff5">
    <w:name w:val="Знак Знак Знак Знак Знак Знак Знак Знак Знак Знак"/>
    <w:basedOn w:val="1"/>
    <w:link w:val="aff4"/>
    <w:rPr>
      <w:rFonts w:ascii="Tahoma" w:hAnsi="Tahoma"/>
      <w:sz w:val="20"/>
    </w:rPr>
  </w:style>
  <w:style w:type="paragraph" w:customStyle="1" w:styleId="1fa">
    <w:name w:val="1"/>
    <w:basedOn w:val="a"/>
    <w:link w:val="1fb"/>
    <w:pPr>
      <w:spacing w:after="160" w:line="240" w:lineRule="exact"/>
    </w:pPr>
    <w:rPr>
      <w:rFonts w:ascii="Verdana" w:hAnsi="Verdana"/>
      <w:sz w:val="20"/>
    </w:rPr>
  </w:style>
  <w:style w:type="character" w:customStyle="1" w:styleId="1fb">
    <w:name w:val="1"/>
    <w:basedOn w:val="1"/>
    <w:link w:val="1fa"/>
    <w:rPr>
      <w:rFonts w:ascii="Verdana" w:hAnsi="Verdana"/>
      <w:sz w:val="20"/>
    </w:rPr>
  </w:style>
  <w:style w:type="paragraph" w:customStyle="1" w:styleId="aff6">
    <w:name w:val="Знак Знак Знак Знак Знак Знак"/>
    <w:basedOn w:val="a"/>
    <w:link w:val="aff7"/>
    <w:pPr>
      <w:spacing w:line="240" w:lineRule="exact"/>
      <w:jc w:val="both"/>
    </w:pPr>
  </w:style>
  <w:style w:type="character" w:customStyle="1" w:styleId="aff7">
    <w:name w:val="Знак Знак Знак Знак Знак Знак"/>
    <w:basedOn w:val="1"/>
    <w:link w:val="aff6"/>
    <w:rPr>
      <w:sz w:val="24"/>
    </w:rPr>
  </w:style>
  <w:style w:type="paragraph" w:customStyle="1" w:styleId="formattexttopleveltext">
    <w:name w:val="formattext topleveltext"/>
    <w:basedOn w:val="a"/>
    <w:link w:val="formattexttopleveltext0"/>
    <w:pPr>
      <w:spacing w:beforeAutospacing="1" w:afterAutospacing="1"/>
    </w:pPr>
  </w:style>
  <w:style w:type="character" w:customStyle="1" w:styleId="formattexttopleveltext0">
    <w:name w:val="formattext topleveltext"/>
    <w:basedOn w:val="1"/>
    <w:link w:val="formattexttopleveltext"/>
    <w:rPr>
      <w:sz w:val="24"/>
    </w:rPr>
  </w:style>
  <w:style w:type="paragraph" w:customStyle="1" w:styleId="1fc">
    <w:name w:val="Обычный1"/>
    <w:link w:val="1fd"/>
    <w:rPr>
      <w:sz w:val="22"/>
    </w:rPr>
  </w:style>
  <w:style w:type="character" w:customStyle="1" w:styleId="1fd">
    <w:name w:val="Обычный1"/>
    <w:link w:val="1fc"/>
    <w:rPr>
      <w:color w:val="000000"/>
      <w:sz w:val="22"/>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styleId="aff8">
    <w:name w:val="No Spacing"/>
    <w:link w:val="aff9"/>
    <w:uiPriority w:val="1"/>
    <w:qFormat/>
    <w:rPr>
      <w:rFonts w:ascii="Calibri" w:hAnsi="Calibri"/>
      <w:sz w:val="22"/>
    </w:rPr>
  </w:style>
  <w:style w:type="character" w:customStyle="1" w:styleId="aff9">
    <w:name w:val="Без интервала Знак"/>
    <w:link w:val="aff8"/>
    <w:rPr>
      <w:rFonts w:ascii="Calibri" w:hAnsi="Calibri"/>
      <w:sz w:val="22"/>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b"/>
    <w:pPr>
      <w:spacing w:beforeAutospacing="1" w:afterAutospacing="1"/>
    </w:pPr>
    <w:rPr>
      <w:rFonts w:ascii="Tahoma" w:hAnsi="Tahoma"/>
      <w:sz w:val="20"/>
    </w:rPr>
  </w:style>
  <w:style w:type="character"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fa"/>
    <w:rPr>
      <w:rFonts w:ascii="Tahoma" w:hAnsi="Tahoma"/>
      <w:sz w:val="20"/>
    </w:rPr>
  </w:style>
  <w:style w:type="paragraph" w:customStyle="1" w:styleId="a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ffd"/>
    <w:pPr>
      <w:spacing w:line="240" w:lineRule="exact"/>
      <w:jc w:val="both"/>
    </w:pPr>
  </w:style>
  <w:style w:type="character" w:customStyle="1" w:styleId="a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ffc"/>
    <w:rPr>
      <w:sz w:val="24"/>
    </w:rPr>
  </w:style>
  <w:style w:type="paragraph" w:customStyle="1" w:styleId="p8">
    <w:name w:val="p8"/>
    <w:basedOn w:val="a"/>
    <w:link w:val="p80"/>
    <w:pPr>
      <w:spacing w:beforeAutospacing="1" w:afterAutospacing="1"/>
    </w:pPr>
  </w:style>
  <w:style w:type="character" w:customStyle="1" w:styleId="p80">
    <w:name w:val="p8"/>
    <w:basedOn w:val="1"/>
    <w:link w:val="p8"/>
    <w:rPr>
      <w:sz w:val="24"/>
    </w:rPr>
  </w:style>
  <w:style w:type="paragraph" w:styleId="affe">
    <w:name w:val="List Paragraph"/>
    <w:basedOn w:val="a"/>
    <w:link w:val="afff"/>
    <w:uiPriority w:val="34"/>
    <w:qFormat/>
    <w:pPr>
      <w:spacing w:after="200" w:line="276" w:lineRule="auto"/>
      <w:ind w:left="720"/>
      <w:contextualSpacing/>
    </w:pPr>
    <w:rPr>
      <w:rFonts w:ascii="Calibri" w:hAnsi="Calibri"/>
      <w:sz w:val="22"/>
    </w:rPr>
  </w:style>
  <w:style w:type="character" w:customStyle="1" w:styleId="afff">
    <w:name w:val="Абзац списка Знак"/>
    <w:basedOn w:val="1"/>
    <w:link w:val="affe"/>
    <w:uiPriority w:val="34"/>
    <w:rPr>
      <w:rFonts w:ascii="Calibri" w:hAnsi="Calibri"/>
      <w:sz w:val="22"/>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afff0">
    <w:name w:val="Знак Знак Знак Знак Знак Знак Знак Знак Знак Знак Знак Знак Знак"/>
    <w:basedOn w:val="a"/>
    <w:link w:val="afff1"/>
    <w:pPr>
      <w:spacing w:line="240" w:lineRule="exact"/>
      <w:jc w:val="both"/>
    </w:pPr>
  </w:style>
  <w:style w:type="character" w:customStyle="1" w:styleId="afff1">
    <w:name w:val="Знак Знак Знак Знак Знак Знак Знак Знак Знак Знак Знак Знак Знак"/>
    <w:basedOn w:val="1"/>
    <w:link w:val="afff0"/>
    <w:rPr>
      <w:sz w:val="24"/>
    </w:rPr>
  </w:style>
  <w:style w:type="paragraph" w:customStyle="1" w:styleId="afff2">
    <w:name w:val="Знак Знак Знак"/>
    <w:basedOn w:val="a"/>
    <w:link w:val="afff3"/>
    <w:pPr>
      <w:spacing w:line="240" w:lineRule="exact"/>
      <w:jc w:val="both"/>
    </w:pPr>
  </w:style>
  <w:style w:type="character" w:customStyle="1" w:styleId="afff3">
    <w:name w:val="Знак Знак Знак"/>
    <w:basedOn w:val="1"/>
    <w:link w:val="afff2"/>
    <w:rPr>
      <w:sz w:val="24"/>
    </w:rPr>
  </w:style>
  <w:style w:type="paragraph" w:customStyle="1" w:styleId="83">
    <w:name w:val="Обычный8"/>
    <w:link w:val="84"/>
    <w:rPr>
      <w:sz w:val="22"/>
    </w:rPr>
  </w:style>
  <w:style w:type="character" w:customStyle="1" w:styleId="84">
    <w:name w:val="Обычный8"/>
    <w:link w:val="83"/>
    <w:rPr>
      <w:color w:val="000000"/>
      <w:sz w:val="22"/>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customStyle="1" w:styleId="WW8Num1z2">
    <w:name w:val="WW8Num1z2"/>
    <w:link w:val="WW8Num1z20"/>
    <w:rPr>
      <w:rFonts w:ascii="Wingdings" w:hAnsi="Wingdings"/>
    </w:rPr>
  </w:style>
  <w:style w:type="character" w:customStyle="1" w:styleId="WW8Num1z20">
    <w:name w:val="WW8Num1z2"/>
    <w:link w:val="WW8Num1z2"/>
    <w:rPr>
      <w:rFonts w:ascii="Wingdings" w:hAnsi="Wingdings"/>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ff4">
    <w:name w:val="Знак"/>
    <w:basedOn w:val="a"/>
    <w:link w:val="afff5"/>
    <w:pPr>
      <w:spacing w:line="240" w:lineRule="exact"/>
      <w:jc w:val="both"/>
    </w:pPr>
  </w:style>
  <w:style w:type="character" w:customStyle="1" w:styleId="afff5">
    <w:name w:val="Знак"/>
    <w:basedOn w:val="1"/>
    <w:link w:val="afff4"/>
    <w:rPr>
      <w:sz w:val="24"/>
    </w:rPr>
  </w:style>
  <w:style w:type="paragraph" w:customStyle="1" w:styleId="1fe">
    <w:name w:val="Абзац списка1"/>
    <w:basedOn w:val="a"/>
    <w:link w:val="1ff"/>
    <w:pPr>
      <w:spacing w:after="200" w:line="276" w:lineRule="auto"/>
      <w:ind w:left="720"/>
    </w:pPr>
    <w:rPr>
      <w:rFonts w:ascii="Calibri" w:hAnsi="Calibri"/>
      <w:sz w:val="22"/>
    </w:rPr>
  </w:style>
  <w:style w:type="character" w:customStyle="1" w:styleId="1ff">
    <w:name w:val="Абзац списка1"/>
    <w:basedOn w:val="1"/>
    <w:link w:val="1fe"/>
    <w:rPr>
      <w:rFonts w:ascii="Calibri" w:hAnsi="Calibri"/>
      <w:sz w:val="22"/>
    </w:rPr>
  </w:style>
  <w:style w:type="paragraph" w:customStyle="1" w:styleId="1ff0">
    <w:name w:val="Название объекта1"/>
    <w:basedOn w:val="a"/>
    <w:next w:val="a"/>
    <w:link w:val="1ff1"/>
    <w:rPr>
      <w:b/>
      <w:u w:val="single"/>
    </w:rPr>
  </w:style>
  <w:style w:type="character" w:customStyle="1" w:styleId="1ff1">
    <w:name w:val="Название объекта1"/>
    <w:basedOn w:val="1"/>
    <w:link w:val="1ff0"/>
    <w:rPr>
      <w:b/>
      <w:sz w:val="24"/>
      <w:u w:val="single"/>
    </w:rPr>
  </w:style>
  <w:style w:type="paragraph" w:styleId="afff6">
    <w:name w:val="Balloon Text"/>
    <w:basedOn w:val="a"/>
    <w:link w:val="afff7"/>
    <w:rPr>
      <w:rFonts w:ascii="Tahoma" w:hAnsi="Tahoma"/>
      <w:sz w:val="16"/>
    </w:rPr>
  </w:style>
  <w:style w:type="character" w:customStyle="1" w:styleId="afff7">
    <w:name w:val="Текст выноски Знак"/>
    <w:basedOn w:val="1"/>
    <w:link w:val="afff6"/>
    <w:rPr>
      <w:rFonts w:ascii="Tahoma" w:hAnsi="Tahoma"/>
      <w:sz w:val="16"/>
    </w:rPr>
  </w:style>
  <w:style w:type="paragraph" w:customStyle="1" w:styleId="1ff2">
    <w:name w:val="Знак Знак Знак Знак Знак Знак Знак Знак Знак Знак Знак Знак1 Знак"/>
    <w:basedOn w:val="a"/>
    <w:link w:val="1ff3"/>
    <w:pPr>
      <w:spacing w:line="240" w:lineRule="exact"/>
      <w:jc w:val="both"/>
    </w:pPr>
  </w:style>
  <w:style w:type="character" w:customStyle="1" w:styleId="1ff3">
    <w:name w:val="Знак Знак Знак Знак Знак Знак Знак Знак Знак Знак Знак Знак1 Знак"/>
    <w:basedOn w:val="1"/>
    <w:link w:val="1ff2"/>
    <w:rPr>
      <w:sz w:val="24"/>
    </w:rPr>
  </w:style>
  <w:style w:type="paragraph" w:customStyle="1" w:styleId="afff8">
    <w:name w:val="Содержимое таблицы"/>
    <w:basedOn w:val="a"/>
    <w:link w:val="afff9"/>
    <w:pPr>
      <w:widowControl w:val="0"/>
    </w:pPr>
    <w:rPr>
      <w:sz w:val="28"/>
    </w:rPr>
  </w:style>
  <w:style w:type="character" w:customStyle="1" w:styleId="afff9">
    <w:name w:val="Содержимое таблицы"/>
    <w:basedOn w:val="1"/>
    <w:link w:val="afff8"/>
    <w:rPr>
      <w:sz w:val="28"/>
    </w:rPr>
  </w:style>
  <w:style w:type="paragraph" w:styleId="afffa">
    <w:name w:val="header"/>
    <w:basedOn w:val="a"/>
    <w:link w:val="afffb"/>
    <w:pPr>
      <w:tabs>
        <w:tab w:val="center" w:pos="4677"/>
        <w:tab w:val="right" w:pos="9355"/>
      </w:tabs>
    </w:pPr>
  </w:style>
  <w:style w:type="character" w:customStyle="1" w:styleId="afffb">
    <w:name w:val="Верхний колонтитул Знак"/>
    <w:basedOn w:val="1"/>
    <w:link w:val="afffa"/>
    <w:rPr>
      <w:sz w:val="24"/>
    </w:rPr>
  </w:style>
  <w:style w:type="paragraph" w:customStyle="1" w:styleId="afffc">
    <w:name w:val="Знак Знак Знак Знак Знак Знак Знак Знак Знак Знак Знак Знак Знак Знак Знак Знак Знак Знак Знак"/>
    <w:basedOn w:val="a"/>
    <w:link w:val="afffd"/>
    <w:pPr>
      <w:spacing w:after="160" w:line="240" w:lineRule="exact"/>
    </w:pPr>
    <w:rPr>
      <w:rFonts w:ascii="Verdana" w:hAnsi="Verdana"/>
      <w:sz w:val="20"/>
    </w:rPr>
  </w:style>
  <w:style w:type="character" w:customStyle="1" w:styleId="afffd">
    <w:name w:val="Знак Знак Знак Знак Знак Знак Знак Знак Знак Знак Знак Знак Знак Знак Знак Знак Знак Знак Знак"/>
    <w:basedOn w:val="1"/>
    <w:link w:val="afffc"/>
    <w:rPr>
      <w:rFonts w:ascii="Verdana" w:hAnsi="Verdana"/>
      <w:sz w:val="20"/>
    </w:rPr>
  </w:style>
  <w:style w:type="paragraph" w:customStyle="1" w:styleId="1ff4">
    <w:name w:val="Знак Знак Знак1 Знак"/>
    <w:basedOn w:val="a"/>
    <w:link w:val="1ff5"/>
    <w:pPr>
      <w:spacing w:line="240" w:lineRule="exact"/>
      <w:jc w:val="both"/>
    </w:pPr>
  </w:style>
  <w:style w:type="character" w:customStyle="1" w:styleId="1ff5">
    <w:name w:val="Знак Знак Знак1 Знак"/>
    <w:basedOn w:val="1"/>
    <w:link w:val="1ff4"/>
    <w:rPr>
      <w:sz w:val="24"/>
    </w:rPr>
  </w:style>
  <w:style w:type="paragraph" w:styleId="afffe">
    <w:name w:val="Subtitle"/>
    <w:next w:val="a"/>
    <w:link w:val="affff"/>
    <w:uiPriority w:val="11"/>
    <w:qFormat/>
    <w:pPr>
      <w:jc w:val="both"/>
    </w:pPr>
    <w:rPr>
      <w:rFonts w:ascii="XO Thames" w:hAnsi="XO Thames"/>
      <w:i/>
      <w:sz w:val="24"/>
    </w:rPr>
  </w:style>
  <w:style w:type="character" w:customStyle="1" w:styleId="affff">
    <w:name w:val="Подзаголовок Знак"/>
    <w:link w:val="afffe"/>
    <w:rPr>
      <w:rFonts w:ascii="XO Thames" w:hAnsi="XO Thames"/>
      <w:i/>
      <w:sz w:val="24"/>
    </w:rPr>
  </w:style>
  <w:style w:type="paragraph" w:customStyle="1" w:styleId="312">
    <w:name w:val="Основной текст с отступом 31"/>
    <w:basedOn w:val="a"/>
    <w:link w:val="313"/>
    <w:pPr>
      <w:spacing w:after="120"/>
      <w:ind w:left="283"/>
    </w:pPr>
    <w:rPr>
      <w:sz w:val="16"/>
    </w:rPr>
  </w:style>
  <w:style w:type="character" w:customStyle="1" w:styleId="313">
    <w:name w:val="Основной текст с отступом 31"/>
    <w:basedOn w:val="1"/>
    <w:link w:val="312"/>
    <w:rPr>
      <w:sz w:val="16"/>
    </w:rPr>
  </w:style>
  <w:style w:type="paragraph" w:customStyle="1" w:styleId="affff0">
    <w:name w:val="Знак Знак Знак Знак Знак Знак Знак"/>
    <w:basedOn w:val="a"/>
    <w:link w:val="affff1"/>
    <w:pPr>
      <w:spacing w:line="240" w:lineRule="exact"/>
      <w:jc w:val="both"/>
    </w:pPr>
  </w:style>
  <w:style w:type="character" w:customStyle="1" w:styleId="affff1">
    <w:name w:val="Знак Знак Знак Знак Знак Знак Знак"/>
    <w:basedOn w:val="1"/>
    <w:link w:val="affff0"/>
    <w:rPr>
      <w:sz w:val="24"/>
    </w:rPr>
  </w:style>
  <w:style w:type="paragraph" w:styleId="affff2">
    <w:name w:val="Title"/>
    <w:basedOn w:val="a"/>
    <w:link w:val="affff3"/>
    <w:uiPriority w:val="10"/>
    <w:qFormat/>
    <w:pPr>
      <w:jc w:val="center"/>
    </w:pPr>
    <w:rPr>
      <w:sz w:val="28"/>
    </w:rPr>
  </w:style>
  <w:style w:type="character" w:customStyle="1" w:styleId="affff3">
    <w:name w:val="Заголовок Знак"/>
    <w:basedOn w:val="1"/>
    <w:link w:val="affff2"/>
    <w:rPr>
      <w:sz w:val="28"/>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table" w:styleId="affff4">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15962">
      <w:bodyDiv w:val="1"/>
      <w:marLeft w:val="0"/>
      <w:marRight w:val="0"/>
      <w:marTop w:val="0"/>
      <w:marBottom w:val="0"/>
      <w:divBdr>
        <w:top w:val="none" w:sz="0" w:space="0" w:color="auto"/>
        <w:left w:val="none" w:sz="0" w:space="0" w:color="auto"/>
        <w:bottom w:val="none" w:sz="0" w:space="0" w:color="auto"/>
        <w:right w:val="none" w:sz="0" w:space="0" w:color="auto"/>
      </w:divBdr>
    </w:div>
    <w:div w:id="12685359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2141</Words>
  <Characters>12209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dc:creator>
  <cp:lastModifiedBy>Гаврильчик М В</cp:lastModifiedBy>
  <cp:revision>6</cp:revision>
  <cp:lastPrinted>2025-06-19T04:42:00Z</cp:lastPrinted>
  <dcterms:created xsi:type="dcterms:W3CDTF">2025-06-03T05:34:00Z</dcterms:created>
  <dcterms:modified xsi:type="dcterms:W3CDTF">2025-06-20T08:59:00Z</dcterms:modified>
</cp:coreProperties>
</file>